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2359" w:rsidRPr="00C92359" w:rsidRDefault="006A48D3" w:rsidP="00C92359">
      <w:pPr>
        <w:widowControl w:val="0"/>
        <w:tabs>
          <w:tab w:val="left" w:pos="1701"/>
          <w:tab w:val="right" w:pos="9923"/>
        </w:tabs>
        <w:spacing w:before="120" w:after="0"/>
        <w:jc w:val="left"/>
        <w:rPr>
          <w:rFonts w:eastAsia="MS Mincho"/>
          <w:b/>
          <w:sz w:val="24"/>
          <w:szCs w:val="24"/>
          <w:lang w:val="en-GB" w:eastAsia="x-none"/>
        </w:rPr>
      </w:pPr>
      <w:r>
        <w:rPr>
          <w:rFonts w:eastAsia="MS Mincho"/>
          <w:b/>
          <w:sz w:val="24"/>
          <w:szCs w:val="24"/>
          <w:lang w:val="en-GB" w:eastAsia="x-none"/>
        </w:rPr>
        <w:t>3GPP TSG-RAN WG3</w:t>
      </w:r>
      <w:r w:rsidR="00C92359" w:rsidRPr="00C92359">
        <w:rPr>
          <w:rFonts w:eastAsia="MS Mincho"/>
          <w:b/>
          <w:sz w:val="24"/>
          <w:szCs w:val="24"/>
          <w:lang w:val="en-GB" w:eastAsia="x-none"/>
        </w:rPr>
        <w:t xml:space="preserve"> Meeting #10</w:t>
      </w:r>
      <w:r>
        <w:rPr>
          <w:rFonts w:eastAsia="MS Mincho"/>
          <w:b/>
          <w:sz w:val="24"/>
          <w:szCs w:val="24"/>
          <w:lang w:val="en-GB" w:eastAsia="x-none"/>
        </w:rPr>
        <w:t>5</w:t>
      </w:r>
      <w:r w:rsidR="00C92359" w:rsidRPr="00C92359">
        <w:rPr>
          <w:rFonts w:eastAsia="MS Mincho"/>
          <w:b/>
          <w:sz w:val="24"/>
          <w:szCs w:val="24"/>
          <w:lang w:val="en-GB" w:eastAsia="x-none"/>
        </w:rPr>
        <w:tab/>
        <w:t>R</w:t>
      </w:r>
      <w:r>
        <w:rPr>
          <w:rFonts w:eastAsia="MS Mincho"/>
          <w:b/>
          <w:sz w:val="24"/>
          <w:szCs w:val="24"/>
          <w:lang w:val="en-GB" w:eastAsia="x-none"/>
        </w:rPr>
        <w:t>3</w:t>
      </w:r>
      <w:r w:rsidR="00083800">
        <w:rPr>
          <w:rFonts w:eastAsia="MS Mincho"/>
          <w:b/>
          <w:sz w:val="24"/>
          <w:szCs w:val="24"/>
          <w:lang w:val="en-GB" w:eastAsia="x-none"/>
        </w:rPr>
        <w:t>-193802</w:t>
      </w:r>
    </w:p>
    <w:p w:rsidR="00C92359" w:rsidRPr="00C92359" w:rsidRDefault="006A48D3" w:rsidP="00C92359">
      <w:pPr>
        <w:widowControl w:val="0"/>
        <w:tabs>
          <w:tab w:val="left" w:pos="1701"/>
          <w:tab w:val="right" w:pos="9923"/>
        </w:tabs>
        <w:spacing w:before="120" w:after="0"/>
        <w:jc w:val="left"/>
        <w:rPr>
          <w:rFonts w:eastAsia="MS Mincho"/>
          <w:b/>
          <w:sz w:val="24"/>
          <w:szCs w:val="24"/>
          <w:lang w:val="en-GB" w:eastAsia="x-none"/>
        </w:rPr>
      </w:pPr>
      <w:r w:rsidRPr="006A48D3">
        <w:rPr>
          <w:rFonts w:eastAsia="MS Mincho"/>
          <w:b/>
          <w:sz w:val="24"/>
          <w:szCs w:val="24"/>
          <w:lang w:val="en-GB" w:eastAsia="x-none"/>
        </w:rPr>
        <w:t>Ljubljana, Slovenia</w:t>
      </w:r>
      <w:r w:rsidR="00C92359" w:rsidRPr="00C92359">
        <w:rPr>
          <w:rFonts w:eastAsia="MS Mincho"/>
          <w:b/>
          <w:sz w:val="24"/>
          <w:szCs w:val="24"/>
          <w:lang w:val="en-GB" w:eastAsia="x-none"/>
        </w:rPr>
        <w:t>,</w:t>
      </w:r>
      <w:r w:rsidR="00C92359">
        <w:rPr>
          <w:rFonts w:eastAsia="MS Mincho"/>
          <w:b/>
          <w:sz w:val="24"/>
          <w:szCs w:val="24"/>
          <w:lang w:val="en-GB" w:eastAsia="x-none"/>
        </w:rPr>
        <w:t xml:space="preserve"> </w:t>
      </w:r>
      <w:r w:rsidR="00C92359" w:rsidRPr="00C92359">
        <w:rPr>
          <w:rFonts w:eastAsia="MS Mincho"/>
          <w:b/>
          <w:sz w:val="24"/>
          <w:szCs w:val="24"/>
          <w:lang w:val="en-GB" w:eastAsia="x-none"/>
        </w:rPr>
        <w:t>26th - 30th August 2019</w:t>
      </w:r>
    </w:p>
    <w:p w:rsidR="005F705D" w:rsidRPr="005D2C51" w:rsidRDefault="005F705D" w:rsidP="005F705D">
      <w:pPr>
        <w:tabs>
          <w:tab w:val="left" w:pos="567"/>
        </w:tabs>
        <w:rPr>
          <w:rStyle w:val="apple-style-span"/>
          <w:rFonts w:cs="Arial"/>
          <w:sz w:val="16"/>
          <w:szCs w:val="16"/>
        </w:rPr>
      </w:pPr>
    </w:p>
    <w:p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0" w:name="Source"/>
      <w:bookmarkEnd w:id="0"/>
      <w:r w:rsidR="007A36D0">
        <w:rPr>
          <w:b/>
          <w:sz w:val="24"/>
          <w:szCs w:val="24"/>
        </w:rPr>
        <w:t>13.2.1.2</w:t>
      </w:r>
    </w:p>
    <w:p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rsidR="00745452" w:rsidRDefault="0060603E" w:rsidP="00326FF6">
      <w:pPr>
        <w:ind w:left="1800" w:hanging="1800"/>
        <w:rPr>
          <w:b/>
          <w:sz w:val="24"/>
          <w:szCs w:val="24"/>
        </w:rPr>
      </w:pPr>
      <w:r w:rsidRPr="00212204">
        <w:rPr>
          <w:b/>
          <w:sz w:val="24"/>
          <w:szCs w:val="24"/>
        </w:rPr>
        <w:t>Title:</w:t>
      </w:r>
      <w:r w:rsidR="002D479B" w:rsidRPr="005F705D">
        <w:rPr>
          <w:b/>
          <w:sz w:val="24"/>
          <w:szCs w:val="24"/>
        </w:rPr>
        <w:tab/>
      </w:r>
      <w:r w:rsidR="007A36D0" w:rsidRPr="007A36D0">
        <w:rPr>
          <w:b/>
          <w:sz w:val="24"/>
          <w:szCs w:val="24"/>
        </w:rPr>
        <w:t>F1AP signaling for IAB routing configuration</w:t>
      </w:r>
    </w:p>
    <w:p w:rsidR="00A64CF7" w:rsidRPr="00A11840" w:rsidRDefault="0060603E" w:rsidP="004131D6">
      <w:pPr>
        <w:ind w:left="1800" w:hanging="1800"/>
        <w:rPr>
          <w:sz w:val="16"/>
          <w:szCs w:val="16"/>
        </w:rPr>
      </w:pPr>
      <w:r w:rsidRPr="00212204">
        <w:rPr>
          <w:b/>
          <w:sz w:val="24"/>
          <w:szCs w:val="24"/>
        </w:rPr>
        <w:t>Document for:</w:t>
      </w:r>
      <w:r w:rsidRPr="00212204">
        <w:rPr>
          <w:sz w:val="24"/>
          <w:szCs w:val="24"/>
        </w:rPr>
        <w:tab/>
      </w:r>
      <w:bookmarkStart w:id="1" w:name="DocumentFor"/>
      <w:bookmarkEnd w:id="1"/>
      <w:r w:rsidR="000052FF" w:rsidRPr="00212204">
        <w:rPr>
          <w:b/>
          <w:sz w:val="24"/>
          <w:szCs w:val="24"/>
        </w:rPr>
        <w:t>Discussion/</w:t>
      </w:r>
      <w:r w:rsidRPr="00212204">
        <w:rPr>
          <w:b/>
          <w:sz w:val="24"/>
          <w:szCs w:val="24"/>
        </w:rPr>
        <w:t>Approval</w:t>
      </w:r>
    </w:p>
    <w:p w:rsidR="004A7002" w:rsidRDefault="004A7002" w:rsidP="004A7002">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rsidRPr="00183CB7">
        <w:t>Introduction</w:t>
      </w:r>
    </w:p>
    <w:p w:rsidR="00A61CB6" w:rsidRDefault="00611BA3" w:rsidP="004A7002">
      <w:pPr>
        <w:rPr>
          <w:rFonts w:ascii="Calibri" w:eastAsia="Malgun Gothic" w:hAnsi="Calibri" w:cs="Batang"/>
          <w:lang w:val="en-GB" w:eastAsia="ko-KR"/>
        </w:rPr>
      </w:pPr>
      <w:r>
        <w:rPr>
          <w:rFonts w:ascii="Calibri" w:eastAsia="Malgun Gothic" w:hAnsi="Calibri" w:cs="Batang"/>
          <w:lang w:val="en-GB" w:eastAsia="ko-KR"/>
        </w:rPr>
        <w:t>At the RAN3#104</w:t>
      </w:r>
      <w:r w:rsidR="00B01529">
        <w:rPr>
          <w:rFonts w:ascii="Calibri" w:eastAsia="Malgun Gothic" w:hAnsi="Calibri" w:cs="Batang"/>
          <w:lang w:val="en-GB" w:eastAsia="ko-KR"/>
        </w:rPr>
        <w:t xml:space="preserve"> meeting the following agreement</w:t>
      </w:r>
      <w:r>
        <w:rPr>
          <w:rFonts w:ascii="Calibri" w:eastAsia="Malgun Gothic" w:hAnsi="Calibri" w:cs="Batang"/>
          <w:lang w:val="en-GB" w:eastAsia="ko-KR"/>
        </w:rPr>
        <w:t>s</w:t>
      </w:r>
      <w:r w:rsidR="00B01529">
        <w:rPr>
          <w:rFonts w:ascii="Calibri" w:eastAsia="Malgun Gothic" w:hAnsi="Calibri" w:cs="Batang"/>
          <w:lang w:val="en-GB" w:eastAsia="ko-KR"/>
        </w:rPr>
        <w:t xml:space="preserve"> was made rega</w:t>
      </w:r>
      <w:r>
        <w:rPr>
          <w:rFonts w:ascii="Calibri" w:eastAsia="Malgun Gothic" w:hAnsi="Calibri" w:cs="Batang"/>
          <w:lang w:val="en-GB" w:eastAsia="ko-KR"/>
        </w:rPr>
        <w:t>rding configuration of routing tables at an IAB node</w:t>
      </w:r>
      <w:r w:rsidR="00B01529">
        <w:rPr>
          <w:rFonts w:ascii="Calibri" w:eastAsia="Malgun Gothic" w:hAnsi="Calibri" w:cs="Batang"/>
          <w:lang w:val="en-GB" w:eastAsia="ko-KR"/>
        </w:rPr>
        <w:t>:</w:t>
      </w:r>
    </w:p>
    <w:p w:rsidR="00611BA3" w:rsidRPr="00611BA3" w:rsidRDefault="00611BA3" w:rsidP="00611BA3">
      <w:pPr>
        <w:widowControl w:val="0"/>
        <w:pBdr>
          <w:top w:val="single" w:sz="4" w:space="1" w:color="auto"/>
          <w:left w:val="single" w:sz="4" w:space="4" w:color="auto"/>
          <w:bottom w:val="single" w:sz="4" w:space="1" w:color="auto"/>
          <w:right w:val="single" w:sz="4" w:space="4" w:color="auto"/>
        </w:pBdr>
        <w:spacing w:after="0"/>
        <w:ind w:left="144" w:hanging="144"/>
        <w:rPr>
          <w:rFonts w:cs="Calibri"/>
          <w:color w:val="00B050"/>
          <w:sz w:val="18"/>
          <w:szCs w:val="24"/>
        </w:rPr>
      </w:pPr>
      <w:r w:rsidRPr="0049172B">
        <w:rPr>
          <w:rFonts w:cs="Calibri"/>
          <w:b/>
          <w:color w:val="00B050"/>
          <w:sz w:val="18"/>
          <w:szCs w:val="24"/>
        </w:rPr>
        <w:t>F1AP signaling is used to configure DL forwarding; FFS whether UE-associated or non-UE-associated</w:t>
      </w:r>
    </w:p>
    <w:p w:rsidR="00A61CB6" w:rsidRDefault="00C1262A" w:rsidP="004A7002">
      <w:pPr>
        <w:rPr>
          <w:rFonts w:ascii="Calibri" w:eastAsia="Malgun Gothic" w:hAnsi="Calibri" w:cs="Batang"/>
          <w:lang w:val="en-GB" w:eastAsia="ko-KR"/>
        </w:rPr>
      </w:pPr>
      <w:r>
        <w:rPr>
          <w:rFonts w:ascii="Calibri" w:eastAsia="Malgun Gothic" w:hAnsi="Calibri" w:cs="Batang"/>
          <w:lang w:val="en-GB" w:eastAsia="ko-KR"/>
        </w:rPr>
        <w:t>In this contribution we discuss the FFS part of the above agreement to motivate the decision on whether the F1AP signalling to configure DL forwarding is UE-associated or non-UE-associated</w:t>
      </w:r>
      <w:r w:rsidR="004E748E">
        <w:rPr>
          <w:rFonts w:ascii="Calibri" w:eastAsia="Malgun Gothic" w:hAnsi="Calibri" w:cs="Batang"/>
          <w:lang w:val="en-GB" w:eastAsia="ko-KR"/>
        </w:rPr>
        <w:t>.</w:t>
      </w:r>
      <w:r w:rsidR="00AE7CA4">
        <w:rPr>
          <w:rFonts w:ascii="Calibri" w:eastAsia="Malgun Gothic" w:hAnsi="Calibri" w:cs="Batang"/>
          <w:lang w:val="en-GB" w:eastAsia="ko-KR"/>
        </w:rPr>
        <w:t xml:space="preserve"> </w:t>
      </w:r>
      <w:r w:rsidR="00A61CB6">
        <w:rPr>
          <w:rFonts w:ascii="Calibri" w:eastAsia="Malgun Gothic" w:hAnsi="Calibri" w:cs="Batang"/>
          <w:lang w:val="en-GB" w:eastAsia="ko-KR"/>
        </w:rPr>
        <w:t xml:space="preserve"> </w:t>
      </w:r>
    </w:p>
    <w:p w:rsidR="00A61CB6" w:rsidRPr="004131D6" w:rsidRDefault="00A61CB6" w:rsidP="004A7002">
      <w:pPr>
        <w:rPr>
          <w:rFonts w:ascii="Calibri" w:eastAsia="Malgun Gothic" w:hAnsi="Calibri" w:cs="Batang"/>
          <w:lang w:val="en-GB" w:eastAsia="ko-KR"/>
        </w:rPr>
      </w:pPr>
    </w:p>
    <w:p w:rsidR="004A7002" w:rsidRDefault="0087543D" w:rsidP="004A7002">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t xml:space="preserve"> </w:t>
      </w:r>
      <w:r w:rsidR="00C1262A">
        <w:t>UE-associated vs. Non-UE-associated Signaling</w:t>
      </w:r>
    </w:p>
    <w:p w:rsidR="00255E63" w:rsidRDefault="001C0963" w:rsidP="004A7002">
      <w:pPr>
        <w:rPr>
          <w:rFonts w:ascii="Calibri" w:eastAsia="Malgun Gothic" w:hAnsi="Calibri" w:cs="Batang"/>
          <w:lang w:val="en-GB" w:eastAsia="ko-KR"/>
        </w:rPr>
      </w:pPr>
      <w:r>
        <w:rPr>
          <w:rFonts w:ascii="Calibri" w:eastAsia="Malgun Gothic" w:hAnsi="Calibri" w:cs="Batang"/>
          <w:lang w:val="en-GB" w:eastAsia="ko-KR"/>
        </w:rPr>
        <w:t>During the RAN3#104 meeting several arguments were made on both sides of issue. Some companies argued that since the entire routing table is not specific to a single UE it may be better to use non-UE-associated F1AP signalling. Some companies argued that since each entry in the routing table is MT-specific, it may be better to use UE-associated signalling. Still other companies argued that if many entries in the routing table need to be updated at once, using non-UE-associated signalling may be more efficient. In this paper we try to bring some focus on which issues are more relevant in deciding which type of signalling should be used.</w:t>
      </w:r>
    </w:p>
    <w:p w:rsidR="000D2EAA" w:rsidRDefault="000D2EAA" w:rsidP="004A7002">
      <w:pPr>
        <w:rPr>
          <w:rFonts w:ascii="Calibri" w:eastAsia="Malgun Gothic" w:hAnsi="Calibri" w:cs="Batang"/>
          <w:lang w:val="en-GB" w:eastAsia="ko-KR"/>
        </w:rPr>
      </w:pPr>
      <w:r>
        <w:rPr>
          <w:rFonts w:ascii="Calibri" w:eastAsia="Malgun Gothic" w:hAnsi="Calibri" w:cs="Batang"/>
          <w:lang w:val="en-GB" w:eastAsia="ko-KR"/>
        </w:rPr>
        <w:t>Upon examining when the CU-CP needs to update the routing table at an IAB node, there are mainly two situations in which such updates need to be performed:</w:t>
      </w:r>
    </w:p>
    <w:p w:rsidR="000D2EAA" w:rsidRDefault="000D2EAA" w:rsidP="000D2EAA">
      <w:pPr>
        <w:pStyle w:val="ListParagraph"/>
        <w:numPr>
          <w:ilvl w:val="0"/>
          <w:numId w:val="25"/>
        </w:numPr>
        <w:rPr>
          <w:rFonts w:ascii="Calibri" w:eastAsia="Malgun Gothic" w:hAnsi="Calibri" w:cs="Batang"/>
          <w:lang w:val="en-GB" w:eastAsia="ko-KR"/>
        </w:rPr>
      </w:pPr>
      <w:r>
        <w:rPr>
          <w:rFonts w:ascii="Calibri" w:eastAsia="Malgun Gothic" w:hAnsi="Calibri" w:cs="Batang"/>
          <w:lang w:val="en-GB" w:eastAsia="ko-KR"/>
        </w:rPr>
        <w:t>During initial topology formation phase</w:t>
      </w:r>
      <w:r w:rsidR="00730331">
        <w:rPr>
          <w:rFonts w:ascii="Calibri" w:eastAsia="Malgun Gothic" w:hAnsi="Calibri" w:cs="Batang"/>
          <w:lang w:val="en-GB" w:eastAsia="ko-KR"/>
        </w:rPr>
        <w:t xml:space="preserve"> when new nodes are added to the network</w:t>
      </w:r>
    </w:p>
    <w:p w:rsidR="000D2EAA" w:rsidRPr="000D2EAA" w:rsidRDefault="000D2EAA" w:rsidP="000D2EAA">
      <w:pPr>
        <w:pStyle w:val="ListParagraph"/>
        <w:numPr>
          <w:ilvl w:val="0"/>
          <w:numId w:val="25"/>
        </w:numPr>
        <w:rPr>
          <w:rFonts w:ascii="Calibri" w:eastAsia="Malgun Gothic" w:hAnsi="Calibri" w:cs="Batang"/>
          <w:lang w:val="en-GB" w:eastAsia="ko-KR"/>
        </w:rPr>
      </w:pPr>
      <w:r>
        <w:rPr>
          <w:rFonts w:ascii="Calibri" w:eastAsia="Malgun Gothic" w:hAnsi="Calibri" w:cs="Batang"/>
          <w:lang w:val="en-GB" w:eastAsia="ko-KR"/>
        </w:rPr>
        <w:t xml:space="preserve">During normal </w:t>
      </w:r>
      <w:r w:rsidR="00730331">
        <w:rPr>
          <w:rFonts w:ascii="Calibri" w:eastAsia="Malgun Gothic" w:hAnsi="Calibri" w:cs="Batang"/>
          <w:lang w:val="en-GB" w:eastAsia="ko-KR"/>
        </w:rPr>
        <w:t>operation when routes are updated in response to load management, QoS, RLF, etc.</w:t>
      </w:r>
    </w:p>
    <w:p w:rsidR="00B7656A" w:rsidRDefault="00B7656A" w:rsidP="004A7002">
      <w:pPr>
        <w:rPr>
          <w:rFonts w:ascii="Calibri" w:eastAsia="Malgun Gothic" w:hAnsi="Calibri" w:cs="Batang"/>
          <w:lang w:val="en-GB" w:eastAsia="ko-KR"/>
        </w:rPr>
      </w:pPr>
      <w:r>
        <w:rPr>
          <w:rFonts w:ascii="Calibri" w:eastAsia="Malgun Gothic" w:hAnsi="Calibri" w:cs="Batang"/>
          <w:lang w:val="en-GB" w:eastAsia="ko-KR"/>
        </w:rPr>
        <w:t>D</w:t>
      </w:r>
      <w:r w:rsidR="00E851C8">
        <w:rPr>
          <w:rFonts w:ascii="Calibri" w:eastAsia="Malgun Gothic" w:hAnsi="Calibri" w:cs="Batang"/>
          <w:lang w:val="en-GB" w:eastAsia="ko-KR"/>
        </w:rPr>
        <w:t>uring the topology formation phase, parent-child relationships are determined based on association of MTs to</w:t>
      </w:r>
      <w:r>
        <w:rPr>
          <w:rFonts w:ascii="Calibri" w:eastAsia="Malgun Gothic" w:hAnsi="Calibri" w:cs="Batang"/>
          <w:lang w:val="en-GB" w:eastAsia="ko-KR"/>
        </w:rPr>
        <w:t xml:space="preserve"> their serving DUs, eventually developing various branches of the topology tree starting from the donor node to the tree leaves. A number of different factors could be considered during topology formation including RSRP, number of child nodes, number of hops, etc. </w:t>
      </w:r>
    </w:p>
    <w:p w:rsidR="00B7656A" w:rsidRPr="00B7656A" w:rsidRDefault="00B7656A" w:rsidP="00B7656A">
      <w:pPr>
        <w:rPr>
          <w:rFonts w:ascii="Calibri" w:eastAsia="Malgun Gothic" w:hAnsi="Calibri" w:cs="Batang"/>
          <w:lang w:val="en-GB" w:eastAsia="ko-KR"/>
        </w:rPr>
      </w:pPr>
      <w:r>
        <w:rPr>
          <w:rFonts w:ascii="Calibri" w:eastAsia="Malgun Gothic" w:hAnsi="Calibri" w:cs="Batang"/>
          <w:lang w:val="en-GB" w:eastAsia="ko-KR"/>
        </w:rPr>
        <w:t>Topology formation is not a one-</w:t>
      </w:r>
      <w:r w:rsidRPr="00B7656A">
        <w:rPr>
          <w:rFonts w:ascii="Calibri" w:eastAsia="Malgun Gothic" w:hAnsi="Calibri" w:cs="Batang"/>
          <w:lang w:val="en-GB" w:eastAsia="ko-KR"/>
        </w:rPr>
        <w:t xml:space="preserve">step procedure where </w:t>
      </w:r>
      <w:r>
        <w:rPr>
          <w:rFonts w:ascii="Calibri" w:eastAsia="Malgun Gothic" w:hAnsi="Calibri" w:cs="Batang"/>
          <w:lang w:val="en-GB" w:eastAsia="ko-KR"/>
        </w:rPr>
        <w:t xml:space="preserve">many </w:t>
      </w:r>
      <w:r w:rsidRPr="00B7656A">
        <w:rPr>
          <w:rFonts w:ascii="Calibri" w:eastAsia="Malgun Gothic" w:hAnsi="Calibri" w:cs="Batang"/>
          <w:lang w:val="en-GB" w:eastAsia="ko-KR"/>
        </w:rPr>
        <w:t>new nodes are added at once to the topology, resulting in large updates to routing tables. Typically topology management is an iterative process where tree formation is executed one node at a time resulting in small individual route updates to nodes as the topology keeps expanding. Therefore, during topology formation it is more appropriate to let the route update messages be UE-associated. This allows the CU-CP to selectively update routing table entries for only those MTs that are affected by the addition of a new node to the topology. Hence, for the most part topology formation does not need wholesale updates to routing tables in a single message.</w:t>
      </w:r>
    </w:p>
    <w:p w:rsidR="00B7656A" w:rsidRPr="00B7656A" w:rsidRDefault="00B7656A" w:rsidP="00B7656A">
      <w:pPr>
        <w:rPr>
          <w:rFonts w:ascii="Calibri" w:eastAsia="Malgun Gothic" w:hAnsi="Calibri" w:cs="Batang"/>
          <w:b/>
          <w:lang w:val="en-GB" w:eastAsia="ko-KR"/>
        </w:rPr>
      </w:pPr>
      <w:r w:rsidRPr="00B7656A">
        <w:rPr>
          <w:rFonts w:ascii="Calibri" w:eastAsia="Malgun Gothic" w:hAnsi="Calibri" w:cs="Batang"/>
          <w:b/>
          <w:lang w:val="en-GB" w:eastAsia="ko-KR"/>
        </w:rPr>
        <w:t>Observation 1: Topolo</w:t>
      </w:r>
      <w:r w:rsidR="00821D92">
        <w:rPr>
          <w:rFonts w:ascii="Calibri" w:eastAsia="Malgun Gothic" w:hAnsi="Calibri" w:cs="Batang"/>
          <w:b/>
          <w:lang w:val="en-GB" w:eastAsia="ko-KR"/>
        </w:rPr>
        <w:t>gy formation and management do</w:t>
      </w:r>
      <w:r w:rsidRPr="00B7656A">
        <w:rPr>
          <w:rFonts w:ascii="Calibri" w:eastAsia="Malgun Gothic" w:hAnsi="Calibri" w:cs="Batang"/>
          <w:b/>
          <w:lang w:val="en-GB" w:eastAsia="ko-KR"/>
        </w:rPr>
        <w:t xml:space="preserve"> not require large wholesale updates to routing tables at IAB nodes. The updates are typically incremental on an individual routing entry basis. </w:t>
      </w:r>
    </w:p>
    <w:p w:rsidR="00B7656A" w:rsidRPr="00B7656A" w:rsidRDefault="00B7656A" w:rsidP="00B7656A">
      <w:pPr>
        <w:rPr>
          <w:rFonts w:ascii="Calibri" w:eastAsia="Malgun Gothic" w:hAnsi="Calibri" w:cs="Batang"/>
          <w:lang w:val="en-GB" w:eastAsia="ko-KR"/>
        </w:rPr>
      </w:pPr>
      <w:r w:rsidRPr="00B7656A">
        <w:rPr>
          <w:rFonts w:ascii="Calibri" w:eastAsia="Malgun Gothic" w:hAnsi="Calibri" w:cs="Batang"/>
          <w:lang w:val="en-GB" w:eastAsia="ko-KR"/>
        </w:rPr>
        <w:t>During normal operation, routing tables may need to be updated due to various re</w:t>
      </w:r>
      <w:r>
        <w:rPr>
          <w:rFonts w:ascii="Calibri" w:eastAsia="Malgun Gothic" w:hAnsi="Calibri" w:cs="Batang"/>
          <w:lang w:val="en-GB" w:eastAsia="ko-KR"/>
        </w:rPr>
        <w:t xml:space="preserve">asons. In order </w:t>
      </w:r>
      <w:r w:rsidRPr="00B7656A">
        <w:rPr>
          <w:rFonts w:ascii="Calibri" w:eastAsia="Malgun Gothic" w:hAnsi="Calibri" w:cs="Batang"/>
          <w:lang w:val="en-GB" w:eastAsia="ko-KR"/>
        </w:rPr>
        <w:t>to balance load or manage congestion in the network, the CU-CP may re-route some bearers via alternate pa</w:t>
      </w:r>
      <w:r>
        <w:rPr>
          <w:rFonts w:ascii="Calibri" w:eastAsia="Malgun Gothic" w:hAnsi="Calibri" w:cs="Batang"/>
          <w:lang w:val="en-GB" w:eastAsia="ko-KR"/>
        </w:rPr>
        <w:t xml:space="preserve">ths to their destination nodes, thereby causing individual updates to affected rows in routing tables. </w:t>
      </w:r>
      <w:r w:rsidRPr="00B7656A">
        <w:rPr>
          <w:rFonts w:ascii="Calibri" w:eastAsia="Malgun Gothic" w:hAnsi="Calibri" w:cs="Batang"/>
          <w:lang w:val="en-GB" w:eastAsia="ko-KR"/>
        </w:rPr>
        <w:t xml:space="preserve">Another reason </w:t>
      </w:r>
      <w:r>
        <w:rPr>
          <w:rFonts w:ascii="Calibri" w:eastAsia="Malgun Gothic" w:hAnsi="Calibri" w:cs="Batang"/>
          <w:lang w:val="en-GB" w:eastAsia="ko-KR"/>
        </w:rPr>
        <w:t xml:space="preserve">for route updates </w:t>
      </w:r>
      <w:r w:rsidRPr="00B7656A">
        <w:rPr>
          <w:rFonts w:ascii="Calibri" w:eastAsia="Malgun Gothic" w:hAnsi="Calibri" w:cs="Batang"/>
          <w:lang w:val="en-GB" w:eastAsia="ko-KR"/>
        </w:rPr>
        <w:t>could be UE mobility. When</w:t>
      </w:r>
      <w:r>
        <w:rPr>
          <w:rFonts w:ascii="Calibri" w:eastAsia="Malgun Gothic" w:hAnsi="Calibri" w:cs="Batang"/>
          <w:lang w:val="en-GB" w:eastAsia="ko-KR"/>
        </w:rPr>
        <w:t xml:space="preserve"> a</w:t>
      </w:r>
      <w:r w:rsidRPr="00B7656A">
        <w:rPr>
          <w:rFonts w:ascii="Calibri" w:eastAsia="Malgun Gothic" w:hAnsi="Calibri" w:cs="Batang"/>
          <w:lang w:val="en-GB" w:eastAsia="ko-KR"/>
        </w:rPr>
        <w:t xml:space="preserve"> UE </w:t>
      </w:r>
      <w:r>
        <w:rPr>
          <w:rFonts w:ascii="Calibri" w:eastAsia="Malgun Gothic" w:hAnsi="Calibri" w:cs="Batang"/>
          <w:lang w:val="en-GB" w:eastAsia="ko-KR"/>
        </w:rPr>
        <w:t>changes it</w:t>
      </w:r>
      <w:r w:rsidRPr="00B7656A">
        <w:rPr>
          <w:rFonts w:ascii="Calibri" w:eastAsia="Malgun Gothic" w:hAnsi="Calibri" w:cs="Batang"/>
          <w:lang w:val="en-GB" w:eastAsia="ko-KR"/>
        </w:rPr>
        <w:t>s association to a different IAB node</w:t>
      </w:r>
      <w:r>
        <w:rPr>
          <w:rFonts w:ascii="Calibri" w:eastAsia="Malgun Gothic" w:hAnsi="Calibri" w:cs="Batang"/>
          <w:lang w:val="en-GB" w:eastAsia="ko-KR"/>
        </w:rPr>
        <w:t>,</w:t>
      </w:r>
      <w:r w:rsidRPr="00B7656A">
        <w:rPr>
          <w:rFonts w:ascii="Calibri" w:eastAsia="Malgun Gothic" w:hAnsi="Calibri" w:cs="Batang"/>
          <w:lang w:val="en-GB" w:eastAsia="ko-KR"/>
        </w:rPr>
        <w:t xml:space="preserve"> the corresponding backhaul routes also need to be updated. Yet another re</w:t>
      </w:r>
      <w:r w:rsidR="00821D92">
        <w:rPr>
          <w:rFonts w:ascii="Calibri" w:eastAsia="Malgun Gothic" w:hAnsi="Calibri" w:cs="Batang"/>
          <w:lang w:val="en-GB" w:eastAsia="ko-KR"/>
        </w:rPr>
        <w:t>ason to update routing tables could be</w:t>
      </w:r>
      <w:r w:rsidRPr="00B7656A">
        <w:rPr>
          <w:rFonts w:ascii="Calibri" w:eastAsia="Malgun Gothic" w:hAnsi="Calibri" w:cs="Batang"/>
          <w:lang w:val="en-GB" w:eastAsia="ko-KR"/>
        </w:rPr>
        <w:t xml:space="preserve"> to respond to a link failure condition on one of the backhaul hops. Note that in none of these cases it is necessary to update more than one route at a time.</w:t>
      </w:r>
    </w:p>
    <w:p w:rsidR="00B7656A" w:rsidRPr="00821D92" w:rsidRDefault="00821D92" w:rsidP="00B7656A">
      <w:pPr>
        <w:rPr>
          <w:rFonts w:ascii="Calibri" w:eastAsia="Malgun Gothic" w:hAnsi="Calibri" w:cs="Batang"/>
          <w:b/>
          <w:lang w:val="en-GB" w:eastAsia="ko-KR"/>
        </w:rPr>
      </w:pPr>
      <w:r w:rsidRPr="00821D92">
        <w:rPr>
          <w:rFonts w:ascii="Calibri" w:eastAsia="Malgun Gothic" w:hAnsi="Calibri" w:cs="Batang"/>
          <w:b/>
          <w:lang w:val="en-GB" w:eastAsia="ko-KR"/>
        </w:rPr>
        <w:lastRenderedPageBreak/>
        <w:t xml:space="preserve">Observation 2: Route updates performed during normal operation of an IAB network typically happen on individual entries of routing tables. </w:t>
      </w:r>
    </w:p>
    <w:p w:rsidR="00B7656A" w:rsidRPr="00B7656A" w:rsidRDefault="00B7656A" w:rsidP="00B7656A">
      <w:pPr>
        <w:rPr>
          <w:rFonts w:ascii="Calibri" w:eastAsia="Malgun Gothic" w:hAnsi="Calibri" w:cs="Batang"/>
          <w:lang w:val="en-GB" w:eastAsia="ko-KR"/>
        </w:rPr>
      </w:pPr>
      <w:r w:rsidRPr="00B7656A">
        <w:rPr>
          <w:rFonts w:ascii="Calibri" w:eastAsia="Malgun Gothic" w:hAnsi="Calibri" w:cs="Batang"/>
          <w:lang w:val="en-GB" w:eastAsia="ko-KR"/>
        </w:rPr>
        <w:t>Thus, we have demonstrated that regardless of whether route updates are performed due to topology management or route management, it is not necessary to update entire, or large parts, of routing tables at once. Updating individual entries in routing tables may be the most common form of route updates performed in an IAB network.</w:t>
      </w:r>
    </w:p>
    <w:p w:rsidR="00B7656A" w:rsidRDefault="00821D92" w:rsidP="00B7656A">
      <w:pPr>
        <w:rPr>
          <w:rFonts w:ascii="Calibri" w:eastAsia="Malgun Gothic" w:hAnsi="Calibri" w:cs="Batang"/>
          <w:b/>
          <w:lang w:val="en-GB" w:eastAsia="ko-KR"/>
        </w:rPr>
      </w:pPr>
      <w:r w:rsidRPr="00821D92">
        <w:rPr>
          <w:rFonts w:ascii="Calibri" w:eastAsia="Malgun Gothic" w:hAnsi="Calibri" w:cs="Batang"/>
          <w:b/>
          <w:lang w:val="en-GB" w:eastAsia="ko-KR"/>
        </w:rPr>
        <w:t>Observation 3: Updating individual entries in routing tables may be the most common form of route update performed in an IAB network.</w:t>
      </w:r>
    </w:p>
    <w:p w:rsidR="00971893" w:rsidRDefault="000359F5" w:rsidP="00B7656A">
      <w:pPr>
        <w:rPr>
          <w:rFonts w:ascii="Calibri" w:eastAsia="Malgun Gothic" w:hAnsi="Calibri" w:cs="Batang"/>
          <w:lang w:val="en-GB" w:eastAsia="ko-KR"/>
        </w:rPr>
      </w:pPr>
      <w:r>
        <w:rPr>
          <w:rFonts w:ascii="Calibri" w:eastAsia="Malgun Gothic" w:hAnsi="Calibri" w:cs="Batang"/>
          <w:lang w:val="en-GB" w:eastAsia="ko-KR"/>
        </w:rPr>
        <w:t>At the RAN2#106</w:t>
      </w:r>
      <w:r w:rsidR="00971893">
        <w:rPr>
          <w:rFonts w:ascii="Calibri" w:eastAsia="Malgun Gothic" w:hAnsi="Calibri" w:cs="Batang"/>
          <w:lang w:val="en-GB" w:eastAsia="ko-KR"/>
        </w:rPr>
        <w:t xml:space="preserve"> meeting, the following</w:t>
      </w:r>
      <w:r>
        <w:rPr>
          <w:rFonts w:ascii="Calibri" w:eastAsia="Malgun Gothic" w:hAnsi="Calibri" w:cs="Batang"/>
          <w:lang w:val="en-GB" w:eastAsia="ko-KR"/>
        </w:rPr>
        <w:t xml:space="preserve"> agreements were made regarding </w:t>
      </w:r>
      <w:r w:rsidR="00971893">
        <w:rPr>
          <w:rFonts w:ascii="Calibri" w:eastAsia="Malgun Gothic" w:hAnsi="Calibri" w:cs="Batang"/>
          <w:lang w:val="en-GB" w:eastAsia="ko-KR"/>
        </w:rPr>
        <w:t>routing ID and information configured in IAB routing tables:</w:t>
      </w:r>
    </w:p>
    <w:p w:rsidR="00971893" w:rsidRPr="00F221A2" w:rsidRDefault="00971893" w:rsidP="00971893">
      <w:pPr>
        <w:pStyle w:val="Agreement"/>
        <w:pBdr>
          <w:top w:val="single" w:sz="4" w:space="1" w:color="auto"/>
          <w:left w:val="single" w:sz="4" w:space="4" w:color="auto"/>
          <w:bottom w:val="single" w:sz="4" w:space="1" w:color="auto"/>
          <w:right w:val="single" w:sz="4" w:space="4" w:color="auto"/>
        </w:pBdr>
        <w:tabs>
          <w:tab w:val="clear" w:pos="1080"/>
          <w:tab w:val="num" w:pos="1619"/>
        </w:tabs>
        <w:overflowPunct/>
        <w:autoSpaceDE/>
        <w:autoSpaceDN/>
        <w:adjustRightInd/>
        <w:spacing w:after="0"/>
        <w:ind w:left="1619"/>
        <w:textAlignment w:val="auto"/>
      </w:pPr>
      <w:r w:rsidRPr="00F221A2">
        <w:t xml:space="preserve">The BAP routing id </w:t>
      </w:r>
      <w:r>
        <w:t xml:space="preserve">(carried in the BAP header) </w:t>
      </w:r>
      <w:r w:rsidRPr="00F221A2">
        <w:t>consists of BAP address and BAP path ID. Encoding of the path ID in the header is FFS.</w:t>
      </w:r>
    </w:p>
    <w:p w:rsidR="00971893" w:rsidRDefault="00971893" w:rsidP="00971893">
      <w:pPr>
        <w:pStyle w:val="Agreement"/>
        <w:pBdr>
          <w:top w:val="single" w:sz="4" w:space="1" w:color="auto"/>
          <w:left w:val="single" w:sz="4" w:space="4" w:color="auto"/>
          <w:bottom w:val="single" w:sz="4" w:space="1" w:color="auto"/>
          <w:right w:val="single" w:sz="4" w:space="4" w:color="auto"/>
        </w:pBdr>
        <w:tabs>
          <w:tab w:val="clear" w:pos="1080"/>
          <w:tab w:val="num" w:pos="1619"/>
        </w:tabs>
        <w:overflowPunct/>
        <w:autoSpaceDE/>
        <w:autoSpaceDN/>
        <w:adjustRightInd/>
        <w:spacing w:after="0"/>
        <w:ind w:left="1619"/>
        <w:textAlignment w:val="auto"/>
      </w:pPr>
      <w:r w:rsidRPr="00F221A2">
        <w:t>Each BAP address defines a unique destination</w:t>
      </w:r>
      <w:r>
        <w:t xml:space="preserve"> (unique for IAB network of one Donor , either an IAB access node, or the IAB donor)</w:t>
      </w:r>
    </w:p>
    <w:p w:rsidR="00971893" w:rsidRDefault="00971893" w:rsidP="00971893">
      <w:pPr>
        <w:pStyle w:val="Agreement"/>
        <w:pBdr>
          <w:top w:val="single" w:sz="4" w:space="1" w:color="auto"/>
          <w:left w:val="single" w:sz="4" w:space="4" w:color="auto"/>
          <w:bottom w:val="single" w:sz="4" w:space="1" w:color="auto"/>
          <w:right w:val="single" w:sz="4" w:space="4" w:color="auto"/>
        </w:pBdr>
        <w:tabs>
          <w:tab w:val="clear" w:pos="1080"/>
          <w:tab w:val="num" w:pos="1619"/>
        </w:tabs>
        <w:overflowPunct/>
        <w:autoSpaceDE/>
        <w:autoSpaceDN/>
        <w:adjustRightInd/>
        <w:spacing w:after="0"/>
        <w:ind w:left="1619"/>
        <w:textAlignment w:val="auto"/>
      </w:pPr>
      <w:r w:rsidRPr="00F221A2">
        <w:t>Each BAP address can have one or multiple entries in the routing table to enable local route</w:t>
      </w:r>
      <w:r>
        <w:t xml:space="preserve"> selection. Multiple entries is for load balancing, re-routing at RLF. For load balancing still FFS what is decided locally and/or decided by the Donor.</w:t>
      </w:r>
    </w:p>
    <w:p w:rsidR="00971893" w:rsidRDefault="00971893" w:rsidP="00971893">
      <w:pPr>
        <w:pStyle w:val="Agreement"/>
        <w:pBdr>
          <w:top w:val="single" w:sz="4" w:space="1" w:color="auto"/>
          <w:left w:val="single" w:sz="4" w:space="4" w:color="auto"/>
          <w:bottom w:val="single" w:sz="4" w:space="1" w:color="auto"/>
          <w:right w:val="single" w:sz="4" w:space="4" w:color="auto"/>
        </w:pBdr>
        <w:tabs>
          <w:tab w:val="clear" w:pos="1080"/>
          <w:tab w:val="num" w:pos="1619"/>
        </w:tabs>
        <w:overflowPunct/>
        <w:autoSpaceDE/>
        <w:autoSpaceDN/>
        <w:adjustRightInd/>
        <w:spacing w:after="0"/>
        <w:ind w:left="1619"/>
        <w:textAlignment w:val="auto"/>
      </w:pPr>
      <w:r w:rsidRPr="00F221A2">
        <w:t>Each BAP routing id has only one entry in the routing table.</w:t>
      </w:r>
    </w:p>
    <w:p w:rsidR="00971893" w:rsidRPr="00F221A2" w:rsidRDefault="00971893" w:rsidP="00971893">
      <w:pPr>
        <w:pStyle w:val="Agreement"/>
        <w:pBdr>
          <w:top w:val="single" w:sz="4" w:space="1" w:color="auto"/>
          <w:left w:val="single" w:sz="4" w:space="4" w:color="auto"/>
          <w:bottom w:val="single" w:sz="4" w:space="1" w:color="auto"/>
          <w:right w:val="single" w:sz="4" w:space="4" w:color="auto"/>
        </w:pBdr>
        <w:tabs>
          <w:tab w:val="clear" w:pos="1080"/>
          <w:tab w:val="num" w:pos="1619"/>
        </w:tabs>
        <w:overflowPunct/>
        <w:autoSpaceDE/>
        <w:autoSpaceDN/>
        <w:adjustRightInd/>
        <w:spacing w:after="0"/>
        <w:ind w:left="1619"/>
        <w:textAlignment w:val="auto"/>
      </w:pPr>
      <w:r w:rsidRPr="00F221A2">
        <w:t>The routing table can hold other information, e.g. priority level for entries with same BAP address, to support local selection.</w:t>
      </w:r>
      <w:r w:rsidRPr="00F221A2">
        <w:rPr>
          <w:bCs/>
        </w:rPr>
        <w:t xml:space="preserve"> Configuration of this information is optional.</w:t>
      </w:r>
    </w:p>
    <w:p w:rsidR="00971893" w:rsidRDefault="00971893" w:rsidP="00B7656A">
      <w:pPr>
        <w:rPr>
          <w:rFonts w:ascii="Calibri" w:eastAsia="Malgun Gothic" w:hAnsi="Calibri" w:cs="Batang"/>
          <w:lang w:val="en-GB" w:eastAsia="ko-KR"/>
        </w:rPr>
      </w:pPr>
    </w:p>
    <w:p w:rsidR="000359F5" w:rsidRPr="000359F5" w:rsidRDefault="00971893" w:rsidP="00B7656A">
      <w:pPr>
        <w:rPr>
          <w:rFonts w:ascii="Calibri" w:eastAsia="Malgun Gothic" w:hAnsi="Calibri" w:cs="Batang"/>
          <w:lang w:val="en-GB" w:eastAsia="ko-KR"/>
        </w:rPr>
      </w:pPr>
      <w:r>
        <w:rPr>
          <w:rFonts w:ascii="Calibri" w:eastAsia="Malgun Gothic" w:hAnsi="Calibri" w:cs="Batang"/>
          <w:lang w:val="en-GB" w:eastAsia="ko-KR"/>
        </w:rPr>
        <w:t>Based on that above set of agreements, Table</w:t>
      </w:r>
      <w:r w:rsidRPr="00B7656A">
        <w:rPr>
          <w:rFonts w:ascii="Calibri" w:eastAsia="Malgun Gothic" w:hAnsi="Calibri" w:cs="Batang"/>
          <w:lang w:val="en-GB" w:eastAsia="ko-KR"/>
        </w:rPr>
        <w:t xml:space="preserve"> 1 shows an example routing table at an IAB node. The routing t</w:t>
      </w:r>
      <w:r>
        <w:rPr>
          <w:rFonts w:ascii="Calibri" w:eastAsia="Malgun Gothic" w:hAnsi="Calibri" w:cs="Batang"/>
          <w:lang w:val="en-GB" w:eastAsia="ko-KR"/>
        </w:rPr>
        <w:t xml:space="preserve">able may contain a routing ID (destination ID + </w:t>
      </w:r>
      <w:r w:rsidRPr="00B7656A">
        <w:rPr>
          <w:rFonts w:ascii="Calibri" w:eastAsia="Malgun Gothic" w:hAnsi="Calibri" w:cs="Batang"/>
          <w:lang w:val="en-GB" w:eastAsia="ko-KR"/>
        </w:rPr>
        <w:t>path ID</w:t>
      </w:r>
      <w:r>
        <w:rPr>
          <w:rFonts w:ascii="Calibri" w:eastAsia="Malgun Gothic" w:hAnsi="Calibri" w:cs="Batang"/>
          <w:lang w:val="en-GB" w:eastAsia="ko-KR"/>
        </w:rPr>
        <w:t>)</w:t>
      </w:r>
      <w:r w:rsidRPr="00B7656A">
        <w:rPr>
          <w:rFonts w:ascii="Calibri" w:eastAsia="Malgun Gothic" w:hAnsi="Calibri" w:cs="Batang"/>
          <w:lang w:val="en-GB" w:eastAsia="ko-KR"/>
        </w:rPr>
        <w:t xml:space="preserve">, priority level, and next hop link. </w:t>
      </w:r>
      <w:r>
        <w:rPr>
          <w:rFonts w:ascii="Calibri" w:eastAsia="Malgun Gothic" w:hAnsi="Calibri" w:cs="Batang"/>
          <w:lang w:val="en-GB" w:eastAsia="ko-KR"/>
        </w:rPr>
        <w:t>Note that t</w:t>
      </w:r>
      <w:r w:rsidRPr="00B7656A">
        <w:rPr>
          <w:rFonts w:ascii="Calibri" w:eastAsia="Malgun Gothic" w:hAnsi="Calibri" w:cs="Batang"/>
          <w:lang w:val="en-GB" w:eastAsia="ko-KR"/>
        </w:rPr>
        <w:t>he routing table contains almost no information that is related to the IAB node or DU. On the contrary, each row in the routing table corresponds to a next hop link, which is associated with an MT. Thus, each row in a routing tab</w:t>
      </w:r>
      <w:r>
        <w:rPr>
          <w:rFonts w:ascii="Calibri" w:eastAsia="Malgun Gothic" w:hAnsi="Calibri" w:cs="Batang"/>
          <w:lang w:val="en-GB" w:eastAsia="ko-KR"/>
        </w:rPr>
        <w:t xml:space="preserve">le is very MT-specific that needs to be updated based on the context associated with the MT. </w:t>
      </w:r>
      <w:r w:rsidRPr="00B7656A">
        <w:rPr>
          <w:rFonts w:ascii="Calibri" w:eastAsia="Malgun Gothic" w:hAnsi="Calibri" w:cs="Batang"/>
          <w:lang w:val="en-GB" w:eastAsia="ko-KR"/>
        </w:rPr>
        <w:t>Hence, whenever an entry in a routing table needs to be updated, the most appropriate type of signa</w:t>
      </w:r>
      <w:r>
        <w:rPr>
          <w:rFonts w:ascii="Calibri" w:eastAsia="Malgun Gothic" w:hAnsi="Calibri" w:cs="Batang"/>
          <w:lang w:val="en-GB" w:eastAsia="ko-KR"/>
        </w:rPr>
        <w:t>l</w:t>
      </w:r>
      <w:r w:rsidRPr="00B7656A">
        <w:rPr>
          <w:rFonts w:ascii="Calibri" w:eastAsia="Malgun Gothic" w:hAnsi="Calibri" w:cs="Batang"/>
          <w:lang w:val="en-GB" w:eastAsia="ko-KR"/>
        </w:rPr>
        <w:t>ling that should be used is UE-associated signa</w:t>
      </w:r>
      <w:r>
        <w:rPr>
          <w:rFonts w:ascii="Calibri" w:eastAsia="Malgun Gothic" w:hAnsi="Calibri" w:cs="Batang"/>
          <w:lang w:val="en-GB" w:eastAsia="ko-KR"/>
        </w:rPr>
        <w:t>l</w:t>
      </w:r>
      <w:r w:rsidRPr="00B7656A">
        <w:rPr>
          <w:rFonts w:ascii="Calibri" w:eastAsia="Malgun Gothic" w:hAnsi="Calibri" w:cs="Batang"/>
          <w:lang w:val="en-GB" w:eastAsia="ko-KR"/>
        </w:rPr>
        <w:t>ling.</w:t>
      </w:r>
    </w:p>
    <w:p w:rsidR="00510A5F" w:rsidRDefault="00510A5F" w:rsidP="00510A5F">
      <w:pPr>
        <w:jc w:val="center"/>
        <w:rPr>
          <w:rFonts w:ascii="Calibri" w:eastAsia="Malgun Gothic" w:hAnsi="Calibri" w:cs="Batang"/>
          <w:lang w:val="en-GB" w:eastAsia="ko-KR"/>
        </w:rPr>
      </w:pPr>
      <w:r>
        <w:rPr>
          <w:rFonts w:ascii="Calibri" w:eastAsia="Malgun Gothic" w:hAnsi="Calibri" w:cs="Batang"/>
          <w:lang w:val="en-GB" w:eastAsia="ko-KR"/>
        </w:rPr>
        <w:t>Table 1. Example Routing Table at an IAB Node</w:t>
      </w:r>
    </w:p>
    <w:tbl>
      <w:tblPr>
        <w:tblStyle w:val="TableGrid"/>
        <w:tblW w:w="0" w:type="auto"/>
        <w:jc w:val="center"/>
        <w:tblLook w:val="04A0" w:firstRow="1" w:lastRow="0" w:firstColumn="1" w:lastColumn="0" w:noHBand="0" w:noVBand="1"/>
      </w:tblPr>
      <w:tblGrid>
        <w:gridCol w:w="1875"/>
        <w:gridCol w:w="834"/>
        <w:gridCol w:w="1105"/>
        <w:gridCol w:w="1279"/>
      </w:tblGrid>
      <w:tr w:rsidR="00510A5F" w:rsidTr="00EF3685">
        <w:trPr>
          <w:jc w:val="center"/>
        </w:trPr>
        <w:tc>
          <w:tcPr>
            <w:tcW w:w="0" w:type="auto"/>
          </w:tcPr>
          <w:p w:rsidR="00510A5F" w:rsidRDefault="00510A5F" w:rsidP="00EF3685">
            <w:pPr>
              <w:jc w:val="center"/>
              <w:rPr>
                <w:rFonts w:ascii="Calibri" w:eastAsia="Malgun Gothic" w:hAnsi="Calibri" w:cs="Batang"/>
                <w:lang w:val="en-GB" w:eastAsia="ko-KR"/>
              </w:rPr>
            </w:pPr>
            <w:r>
              <w:rPr>
                <w:rFonts w:ascii="Calibri" w:eastAsia="Malgun Gothic" w:hAnsi="Calibri" w:cs="Batang"/>
                <w:lang w:val="en-GB" w:eastAsia="ko-KR"/>
              </w:rPr>
              <w:t>Destination ID</w:t>
            </w:r>
          </w:p>
        </w:tc>
        <w:tc>
          <w:tcPr>
            <w:tcW w:w="0" w:type="auto"/>
          </w:tcPr>
          <w:p w:rsidR="00510A5F" w:rsidRDefault="00510A5F" w:rsidP="00EF3685">
            <w:pPr>
              <w:jc w:val="center"/>
              <w:rPr>
                <w:rFonts w:ascii="Calibri" w:eastAsia="Malgun Gothic" w:hAnsi="Calibri" w:cs="Batang"/>
                <w:lang w:val="en-GB" w:eastAsia="ko-KR"/>
              </w:rPr>
            </w:pPr>
            <w:r>
              <w:rPr>
                <w:rFonts w:ascii="Calibri" w:eastAsia="Malgun Gothic" w:hAnsi="Calibri" w:cs="Batang"/>
                <w:lang w:val="en-GB" w:eastAsia="ko-KR"/>
              </w:rPr>
              <w:t>Path ID</w:t>
            </w:r>
          </w:p>
        </w:tc>
        <w:tc>
          <w:tcPr>
            <w:tcW w:w="0" w:type="auto"/>
          </w:tcPr>
          <w:p w:rsidR="00510A5F" w:rsidRDefault="00510A5F" w:rsidP="00EF3685">
            <w:pPr>
              <w:jc w:val="center"/>
              <w:rPr>
                <w:rFonts w:ascii="Calibri" w:eastAsia="Malgun Gothic" w:hAnsi="Calibri" w:cs="Batang"/>
                <w:lang w:val="en-GB" w:eastAsia="ko-KR"/>
              </w:rPr>
            </w:pPr>
            <w:r>
              <w:rPr>
                <w:rFonts w:ascii="Calibri" w:eastAsia="Malgun Gothic" w:hAnsi="Calibri" w:cs="Batang"/>
                <w:lang w:val="en-GB" w:eastAsia="ko-KR"/>
              </w:rPr>
              <w:t>Egress Link</w:t>
            </w:r>
          </w:p>
        </w:tc>
        <w:tc>
          <w:tcPr>
            <w:tcW w:w="0" w:type="auto"/>
          </w:tcPr>
          <w:p w:rsidR="00510A5F" w:rsidRDefault="00510A5F" w:rsidP="00EF3685">
            <w:pPr>
              <w:jc w:val="center"/>
              <w:rPr>
                <w:rFonts w:ascii="Calibri" w:eastAsia="Malgun Gothic" w:hAnsi="Calibri" w:cs="Batang"/>
                <w:lang w:val="en-GB" w:eastAsia="ko-KR"/>
              </w:rPr>
            </w:pPr>
            <w:r>
              <w:rPr>
                <w:rFonts w:ascii="Calibri" w:eastAsia="Malgun Gothic" w:hAnsi="Calibri" w:cs="Batang"/>
                <w:lang w:val="en-GB" w:eastAsia="ko-KR"/>
              </w:rPr>
              <w:t>Priority Level</w:t>
            </w:r>
          </w:p>
        </w:tc>
      </w:tr>
      <w:tr w:rsidR="00510A5F" w:rsidRPr="000C5C5D" w:rsidTr="00EF3685">
        <w:trPr>
          <w:jc w:val="center"/>
        </w:trPr>
        <w:tc>
          <w:tcPr>
            <w:tcW w:w="0" w:type="auto"/>
          </w:tcPr>
          <w:p w:rsidR="00510A5F" w:rsidRPr="000C5C5D" w:rsidRDefault="00510A5F" w:rsidP="00EF3685">
            <w:pPr>
              <w:jc w:val="center"/>
              <w:rPr>
                <w:rFonts w:ascii="Calibri" w:eastAsia="Malgun Gothic" w:hAnsi="Calibri" w:cs="Batang"/>
                <w:lang w:val="en-GB" w:eastAsia="ko-KR"/>
              </w:rPr>
            </w:pPr>
            <w:r w:rsidRPr="000C5C5D">
              <w:rPr>
                <w:rFonts w:ascii="Calibri" w:eastAsia="Malgun Gothic" w:hAnsi="Calibri" w:cs="Batang"/>
                <w:lang w:val="en-GB" w:eastAsia="ko-KR"/>
              </w:rPr>
              <w:t>IAB node address #1</w:t>
            </w:r>
          </w:p>
        </w:tc>
        <w:tc>
          <w:tcPr>
            <w:tcW w:w="0" w:type="auto"/>
          </w:tcPr>
          <w:p w:rsidR="00510A5F" w:rsidRPr="000C5C5D" w:rsidRDefault="00510A5F" w:rsidP="00EF3685">
            <w:pPr>
              <w:jc w:val="center"/>
              <w:rPr>
                <w:rFonts w:ascii="Calibri" w:eastAsia="Malgun Gothic" w:hAnsi="Calibri" w:cs="Batang"/>
                <w:lang w:val="en-GB" w:eastAsia="ko-KR"/>
              </w:rPr>
            </w:pPr>
            <w:r w:rsidRPr="000C5C5D">
              <w:rPr>
                <w:rFonts w:ascii="Calibri" w:eastAsia="Malgun Gothic" w:hAnsi="Calibri" w:cs="Batang"/>
                <w:lang w:val="en-GB" w:eastAsia="ko-KR"/>
              </w:rPr>
              <w:t>Path #1</w:t>
            </w:r>
          </w:p>
        </w:tc>
        <w:tc>
          <w:tcPr>
            <w:tcW w:w="0" w:type="auto"/>
          </w:tcPr>
          <w:p w:rsidR="00510A5F" w:rsidRPr="000C5C5D" w:rsidRDefault="00510A5F" w:rsidP="00EF3685">
            <w:pPr>
              <w:jc w:val="center"/>
              <w:rPr>
                <w:rFonts w:ascii="Calibri" w:eastAsia="Malgun Gothic" w:hAnsi="Calibri" w:cs="Batang"/>
                <w:lang w:val="en-GB" w:eastAsia="ko-KR"/>
              </w:rPr>
            </w:pPr>
            <w:r w:rsidRPr="000C5C5D">
              <w:rPr>
                <w:rFonts w:ascii="Calibri" w:eastAsia="Malgun Gothic" w:hAnsi="Calibri" w:cs="Batang"/>
                <w:lang w:val="en-GB" w:eastAsia="ko-KR"/>
              </w:rPr>
              <w:t>Link A</w:t>
            </w:r>
          </w:p>
        </w:tc>
        <w:tc>
          <w:tcPr>
            <w:tcW w:w="0" w:type="auto"/>
          </w:tcPr>
          <w:p w:rsidR="00510A5F" w:rsidRPr="000C5C5D" w:rsidRDefault="00510A5F" w:rsidP="00EF3685">
            <w:pPr>
              <w:jc w:val="center"/>
              <w:rPr>
                <w:rFonts w:ascii="Calibri" w:eastAsia="Malgun Gothic" w:hAnsi="Calibri" w:cs="Batang"/>
                <w:lang w:val="en-GB" w:eastAsia="ko-KR"/>
              </w:rPr>
            </w:pPr>
            <w:r w:rsidRPr="000C5C5D">
              <w:rPr>
                <w:rFonts w:ascii="Calibri" w:eastAsia="Malgun Gothic" w:hAnsi="Calibri" w:cs="Batang"/>
                <w:lang w:val="en-GB" w:eastAsia="ko-KR"/>
              </w:rPr>
              <w:t>x.y</w:t>
            </w:r>
          </w:p>
        </w:tc>
        <w:bookmarkStart w:id="2" w:name="_GoBack"/>
        <w:bookmarkEnd w:id="2"/>
      </w:tr>
      <w:tr w:rsidR="00510A5F" w:rsidRPr="000C5C5D" w:rsidTr="00EF3685">
        <w:trPr>
          <w:jc w:val="center"/>
        </w:trPr>
        <w:tc>
          <w:tcPr>
            <w:tcW w:w="0" w:type="auto"/>
          </w:tcPr>
          <w:p w:rsidR="00510A5F" w:rsidRPr="000C5C5D" w:rsidRDefault="00510A5F" w:rsidP="00EF3685">
            <w:pPr>
              <w:jc w:val="center"/>
              <w:rPr>
                <w:rFonts w:ascii="Calibri" w:eastAsia="Malgun Gothic" w:hAnsi="Calibri" w:cs="Batang"/>
                <w:lang w:val="en-GB" w:eastAsia="ko-KR"/>
              </w:rPr>
            </w:pPr>
            <w:r w:rsidRPr="000C5C5D">
              <w:rPr>
                <w:rFonts w:ascii="Calibri" w:eastAsia="Malgun Gothic" w:hAnsi="Calibri" w:cs="Batang"/>
                <w:lang w:val="en-GB" w:eastAsia="ko-KR"/>
              </w:rPr>
              <w:t>IAB node address #1</w:t>
            </w:r>
          </w:p>
        </w:tc>
        <w:tc>
          <w:tcPr>
            <w:tcW w:w="0" w:type="auto"/>
          </w:tcPr>
          <w:p w:rsidR="00510A5F" w:rsidRPr="000C5C5D" w:rsidRDefault="00510A5F" w:rsidP="00EF3685">
            <w:pPr>
              <w:jc w:val="center"/>
              <w:rPr>
                <w:rFonts w:ascii="Calibri" w:eastAsia="Malgun Gothic" w:hAnsi="Calibri" w:cs="Batang"/>
                <w:lang w:val="en-GB" w:eastAsia="ko-KR"/>
              </w:rPr>
            </w:pPr>
            <w:r w:rsidRPr="000C5C5D">
              <w:rPr>
                <w:rFonts w:ascii="Calibri" w:eastAsia="Malgun Gothic" w:hAnsi="Calibri" w:cs="Batang"/>
                <w:lang w:val="en-GB" w:eastAsia="ko-KR"/>
              </w:rPr>
              <w:t>Path #2</w:t>
            </w:r>
          </w:p>
        </w:tc>
        <w:tc>
          <w:tcPr>
            <w:tcW w:w="0" w:type="auto"/>
          </w:tcPr>
          <w:p w:rsidR="00510A5F" w:rsidRPr="000C5C5D" w:rsidRDefault="00510A5F" w:rsidP="00EF3685">
            <w:pPr>
              <w:jc w:val="center"/>
              <w:rPr>
                <w:rFonts w:ascii="Calibri" w:eastAsia="Malgun Gothic" w:hAnsi="Calibri" w:cs="Batang"/>
                <w:lang w:val="en-GB" w:eastAsia="ko-KR"/>
              </w:rPr>
            </w:pPr>
            <w:r w:rsidRPr="000C5C5D">
              <w:rPr>
                <w:rFonts w:ascii="Calibri" w:eastAsia="Malgun Gothic" w:hAnsi="Calibri" w:cs="Batang"/>
                <w:lang w:val="en-GB" w:eastAsia="ko-KR"/>
              </w:rPr>
              <w:t>Link B</w:t>
            </w:r>
          </w:p>
        </w:tc>
        <w:tc>
          <w:tcPr>
            <w:tcW w:w="0" w:type="auto"/>
          </w:tcPr>
          <w:p w:rsidR="00510A5F" w:rsidRPr="000C5C5D" w:rsidRDefault="00510A5F" w:rsidP="00EF3685">
            <w:pPr>
              <w:jc w:val="center"/>
              <w:rPr>
                <w:rFonts w:ascii="Calibri" w:eastAsia="Malgun Gothic" w:hAnsi="Calibri" w:cs="Batang"/>
                <w:lang w:val="en-GB" w:eastAsia="ko-KR"/>
              </w:rPr>
            </w:pPr>
            <w:r w:rsidRPr="000C5C5D">
              <w:rPr>
                <w:rFonts w:ascii="Calibri" w:eastAsia="Malgun Gothic" w:hAnsi="Calibri" w:cs="Batang"/>
                <w:lang w:val="en-GB" w:eastAsia="ko-KR"/>
              </w:rPr>
              <w:t>m.n</w:t>
            </w:r>
          </w:p>
        </w:tc>
      </w:tr>
      <w:tr w:rsidR="00510A5F" w:rsidRPr="000C5C5D" w:rsidTr="00510A5F">
        <w:tblPrEx>
          <w:jc w:val="left"/>
        </w:tblPrEx>
        <w:tc>
          <w:tcPr>
            <w:tcW w:w="0" w:type="auto"/>
          </w:tcPr>
          <w:p w:rsidR="00510A5F" w:rsidRPr="000C5C5D" w:rsidRDefault="00510A5F" w:rsidP="00EF3685">
            <w:pPr>
              <w:jc w:val="center"/>
              <w:rPr>
                <w:rFonts w:ascii="Calibri" w:eastAsia="Malgun Gothic" w:hAnsi="Calibri" w:cs="Batang"/>
                <w:lang w:val="en-GB" w:eastAsia="ko-KR"/>
              </w:rPr>
            </w:pPr>
            <w:r>
              <w:rPr>
                <w:rFonts w:ascii="Calibri" w:eastAsia="Malgun Gothic" w:hAnsi="Calibri" w:cs="Batang"/>
                <w:lang w:val="en-GB" w:eastAsia="ko-KR"/>
              </w:rPr>
              <w:t>IAB node address #2</w:t>
            </w:r>
          </w:p>
        </w:tc>
        <w:tc>
          <w:tcPr>
            <w:tcW w:w="0" w:type="auto"/>
          </w:tcPr>
          <w:p w:rsidR="00510A5F" w:rsidRPr="000C5C5D" w:rsidRDefault="00510A5F" w:rsidP="00EF3685">
            <w:pPr>
              <w:jc w:val="center"/>
              <w:rPr>
                <w:rFonts w:ascii="Calibri" w:eastAsia="Malgun Gothic" w:hAnsi="Calibri" w:cs="Batang"/>
                <w:lang w:val="en-GB" w:eastAsia="ko-KR"/>
              </w:rPr>
            </w:pPr>
            <w:r>
              <w:rPr>
                <w:rFonts w:ascii="Calibri" w:eastAsia="Malgun Gothic" w:hAnsi="Calibri" w:cs="Batang"/>
                <w:lang w:val="en-GB" w:eastAsia="ko-KR"/>
              </w:rPr>
              <w:t>Path #1</w:t>
            </w:r>
          </w:p>
        </w:tc>
        <w:tc>
          <w:tcPr>
            <w:tcW w:w="0" w:type="auto"/>
          </w:tcPr>
          <w:p w:rsidR="00510A5F" w:rsidRPr="000C5C5D" w:rsidRDefault="00510A5F" w:rsidP="00EF3685">
            <w:pPr>
              <w:jc w:val="center"/>
              <w:rPr>
                <w:rFonts w:ascii="Calibri" w:eastAsia="Malgun Gothic" w:hAnsi="Calibri" w:cs="Batang"/>
                <w:lang w:val="en-GB" w:eastAsia="ko-KR"/>
              </w:rPr>
            </w:pPr>
            <w:r w:rsidRPr="000C5C5D">
              <w:rPr>
                <w:rFonts w:ascii="Calibri" w:eastAsia="Malgun Gothic" w:hAnsi="Calibri" w:cs="Batang"/>
                <w:lang w:val="en-GB" w:eastAsia="ko-KR"/>
              </w:rPr>
              <w:t>Link B</w:t>
            </w:r>
          </w:p>
        </w:tc>
        <w:tc>
          <w:tcPr>
            <w:tcW w:w="0" w:type="auto"/>
          </w:tcPr>
          <w:p w:rsidR="00510A5F" w:rsidRPr="000C5C5D" w:rsidRDefault="00083800" w:rsidP="00EF3685">
            <w:pPr>
              <w:jc w:val="center"/>
              <w:rPr>
                <w:rFonts w:ascii="Calibri" w:eastAsia="Malgun Gothic" w:hAnsi="Calibri" w:cs="Batang"/>
                <w:lang w:val="en-GB" w:eastAsia="ko-KR"/>
              </w:rPr>
            </w:pPr>
            <w:r>
              <w:rPr>
                <w:rFonts w:ascii="Calibri" w:eastAsia="Malgun Gothic" w:hAnsi="Calibri" w:cs="Batang"/>
                <w:lang w:val="en-GB" w:eastAsia="ko-KR"/>
              </w:rPr>
              <w:t>a.b</w:t>
            </w:r>
          </w:p>
        </w:tc>
      </w:tr>
      <w:tr w:rsidR="00510A5F" w:rsidRPr="000C5C5D" w:rsidTr="00510A5F">
        <w:tblPrEx>
          <w:jc w:val="left"/>
        </w:tblPrEx>
        <w:tc>
          <w:tcPr>
            <w:tcW w:w="0" w:type="auto"/>
          </w:tcPr>
          <w:p w:rsidR="00510A5F" w:rsidRPr="000C5C5D" w:rsidRDefault="00510A5F" w:rsidP="00EF3685">
            <w:pPr>
              <w:jc w:val="center"/>
              <w:rPr>
                <w:rFonts w:ascii="Calibri" w:eastAsia="Malgun Gothic" w:hAnsi="Calibri" w:cs="Batang"/>
                <w:lang w:val="en-GB" w:eastAsia="ko-KR"/>
              </w:rPr>
            </w:pPr>
            <w:r w:rsidRPr="000C5C5D">
              <w:rPr>
                <w:rFonts w:ascii="Calibri" w:eastAsia="Malgun Gothic" w:hAnsi="Calibri" w:cs="Batang"/>
                <w:lang w:val="en-GB" w:eastAsia="ko-KR"/>
              </w:rPr>
              <w:t>IAB node address #1</w:t>
            </w:r>
          </w:p>
        </w:tc>
        <w:tc>
          <w:tcPr>
            <w:tcW w:w="0" w:type="auto"/>
          </w:tcPr>
          <w:p w:rsidR="00510A5F" w:rsidRPr="000C5C5D" w:rsidRDefault="00510A5F" w:rsidP="00EF3685">
            <w:pPr>
              <w:jc w:val="center"/>
              <w:rPr>
                <w:rFonts w:ascii="Calibri" w:eastAsia="Malgun Gothic" w:hAnsi="Calibri" w:cs="Batang"/>
                <w:lang w:val="en-GB" w:eastAsia="ko-KR"/>
              </w:rPr>
            </w:pPr>
            <w:r w:rsidRPr="000C5C5D">
              <w:rPr>
                <w:rFonts w:ascii="Calibri" w:eastAsia="Malgun Gothic" w:hAnsi="Calibri" w:cs="Batang"/>
                <w:lang w:val="en-GB" w:eastAsia="ko-KR"/>
              </w:rPr>
              <w:t>Path #2</w:t>
            </w:r>
          </w:p>
        </w:tc>
        <w:tc>
          <w:tcPr>
            <w:tcW w:w="0" w:type="auto"/>
          </w:tcPr>
          <w:p w:rsidR="00510A5F" w:rsidRPr="000C5C5D" w:rsidRDefault="00510A5F" w:rsidP="00EF3685">
            <w:pPr>
              <w:jc w:val="center"/>
              <w:rPr>
                <w:rFonts w:ascii="Calibri" w:eastAsia="Malgun Gothic" w:hAnsi="Calibri" w:cs="Batang"/>
                <w:lang w:val="en-GB" w:eastAsia="ko-KR"/>
              </w:rPr>
            </w:pPr>
            <w:r w:rsidRPr="000C5C5D">
              <w:rPr>
                <w:rFonts w:ascii="Calibri" w:eastAsia="Malgun Gothic" w:hAnsi="Calibri" w:cs="Batang"/>
                <w:lang w:val="en-GB" w:eastAsia="ko-KR"/>
              </w:rPr>
              <w:t>Link B</w:t>
            </w:r>
          </w:p>
        </w:tc>
        <w:tc>
          <w:tcPr>
            <w:tcW w:w="0" w:type="auto"/>
          </w:tcPr>
          <w:p w:rsidR="00510A5F" w:rsidRPr="000C5C5D" w:rsidRDefault="00083800" w:rsidP="00EF3685">
            <w:pPr>
              <w:jc w:val="center"/>
              <w:rPr>
                <w:rFonts w:ascii="Calibri" w:eastAsia="Malgun Gothic" w:hAnsi="Calibri" w:cs="Batang"/>
                <w:lang w:val="en-GB" w:eastAsia="ko-KR"/>
              </w:rPr>
            </w:pPr>
            <w:r>
              <w:rPr>
                <w:rFonts w:ascii="Calibri" w:eastAsia="Malgun Gothic" w:hAnsi="Calibri" w:cs="Batang"/>
                <w:lang w:val="en-GB" w:eastAsia="ko-KR"/>
              </w:rPr>
              <w:t>c.d</w:t>
            </w:r>
          </w:p>
        </w:tc>
      </w:tr>
    </w:tbl>
    <w:p w:rsidR="00510A5F" w:rsidRDefault="00510A5F" w:rsidP="00510A5F">
      <w:pPr>
        <w:jc w:val="center"/>
        <w:rPr>
          <w:rFonts w:ascii="Calibri" w:eastAsia="Malgun Gothic" w:hAnsi="Calibri" w:cs="Batang"/>
          <w:lang w:val="en-GB" w:eastAsia="ko-KR"/>
        </w:rPr>
      </w:pPr>
    </w:p>
    <w:p w:rsidR="000359F5" w:rsidRPr="000359F5" w:rsidRDefault="000359F5" w:rsidP="00B7656A">
      <w:pPr>
        <w:rPr>
          <w:rFonts w:ascii="Calibri" w:eastAsia="Malgun Gothic" w:hAnsi="Calibri" w:cs="Batang"/>
          <w:b/>
          <w:lang w:val="en-GB" w:eastAsia="ko-KR"/>
        </w:rPr>
      </w:pPr>
      <w:r w:rsidRPr="000359F5">
        <w:rPr>
          <w:rFonts w:ascii="Calibri" w:eastAsia="Malgun Gothic" w:hAnsi="Calibri" w:cs="Batang"/>
          <w:b/>
          <w:lang w:val="en-GB" w:eastAsia="ko-KR"/>
        </w:rPr>
        <w:t>Observation 4: The most appropriate type of signalling to configure DL forwarding table entries at IAB nodes is UE-associated F1AP signa</w:t>
      </w:r>
      <w:r>
        <w:rPr>
          <w:rFonts w:ascii="Calibri" w:eastAsia="Malgun Gothic" w:hAnsi="Calibri" w:cs="Batang"/>
          <w:b/>
          <w:lang w:val="en-GB" w:eastAsia="ko-KR"/>
        </w:rPr>
        <w:t>l</w:t>
      </w:r>
      <w:r w:rsidRPr="000359F5">
        <w:rPr>
          <w:rFonts w:ascii="Calibri" w:eastAsia="Malgun Gothic" w:hAnsi="Calibri" w:cs="Batang"/>
          <w:b/>
          <w:lang w:val="en-GB" w:eastAsia="ko-KR"/>
        </w:rPr>
        <w:t xml:space="preserve">ling. </w:t>
      </w:r>
    </w:p>
    <w:p w:rsidR="00C408C7" w:rsidRPr="004131D6" w:rsidRDefault="000359F5" w:rsidP="004A7002">
      <w:pPr>
        <w:rPr>
          <w:rFonts w:ascii="Calibri" w:eastAsia="Malgun Gothic" w:hAnsi="Calibri" w:cs="Batang"/>
          <w:b/>
          <w:lang w:val="en-GB" w:eastAsia="ko-KR"/>
        </w:rPr>
      </w:pPr>
      <w:r>
        <w:rPr>
          <w:rFonts w:ascii="Calibri" w:eastAsia="Malgun Gothic" w:hAnsi="Calibri" w:cs="Batang"/>
          <w:b/>
          <w:lang w:val="en-GB" w:eastAsia="ko-KR"/>
        </w:rPr>
        <w:t>Proposal 1: UE-associated F1AP signalling should be used to configure DL forwarding.</w:t>
      </w:r>
    </w:p>
    <w:p w:rsidR="004A7002" w:rsidRDefault="004A7002" w:rsidP="004A7002">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t>Conclusion</w:t>
      </w:r>
    </w:p>
    <w:p w:rsidR="004A7002" w:rsidRPr="001B2250" w:rsidRDefault="00F82906" w:rsidP="004A7002">
      <w:pPr>
        <w:pStyle w:val="maintext"/>
        <w:ind w:firstLineChars="0" w:firstLine="0"/>
        <w:rPr>
          <w:rFonts w:ascii="Calibri" w:hAnsi="Calibri"/>
        </w:rPr>
      </w:pPr>
      <w:r>
        <w:rPr>
          <w:rFonts w:ascii="Calibri" w:hAnsi="Calibri"/>
        </w:rPr>
        <w:t xml:space="preserve">In this contribution we discuss </w:t>
      </w:r>
      <w:r w:rsidR="000359F5">
        <w:rPr>
          <w:rFonts w:ascii="Calibri" w:hAnsi="Calibri"/>
        </w:rPr>
        <w:t>whether UE-associated or non-UE-associated signalling should be used to update DL forwarding tables at IAB nodes, and offer the following observations and proposal for consideration</w:t>
      </w:r>
      <w:r>
        <w:rPr>
          <w:rFonts w:ascii="Calibri" w:hAnsi="Calibri"/>
        </w:rPr>
        <w:t>:</w:t>
      </w:r>
      <w:r w:rsidR="004A7002">
        <w:rPr>
          <w:rFonts w:ascii="Calibri" w:hAnsi="Calibri"/>
        </w:rPr>
        <w:t xml:space="preserve"> </w:t>
      </w:r>
    </w:p>
    <w:p w:rsidR="000359F5" w:rsidRPr="00B7656A" w:rsidRDefault="000359F5" w:rsidP="000359F5">
      <w:pPr>
        <w:rPr>
          <w:rFonts w:ascii="Calibri" w:eastAsia="Malgun Gothic" w:hAnsi="Calibri" w:cs="Batang"/>
          <w:b/>
          <w:lang w:val="en-GB" w:eastAsia="ko-KR"/>
        </w:rPr>
      </w:pPr>
      <w:r w:rsidRPr="00B7656A">
        <w:rPr>
          <w:rFonts w:ascii="Calibri" w:eastAsia="Malgun Gothic" w:hAnsi="Calibri" w:cs="Batang"/>
          <w:b/>
          <w:lang w:val="en-GB" w:eastAsia="ko-KR"/>
        </w:rPr>
        <w:t>Observation 1: Topolo</w:t>
      </w:r>
      <w:r>
        <w:rPr>
          <w:rFonts w:ascii="Calibri" w:eastAsia="Malgun Gothic" w:hAnsi="Calibri" w:cs="Batang"/>
          <w:b/>
          <w:lang w:val="en-GB" w:eastAsia="ko-KR"/>
        </w:rPr>
        <w:t>gy formation and management do</w:t>
      </w:r>
      <w:r w:rsidRPr="00B7656A">
        <w:rPr>
          <w:rFonts w:ascii="Calibri" w:eastAsia="Malgun Gothic" w:hAnsi="Calibri" w:cs="Batang"/>
          <w:b/>
          <w:lang w:val="en-GB" w:eastAsia="ko-KR"/>
        </w:rPr>
        <w:t xml:space="preserve"> not require large wholesale updates to routing tables at IAB nodes. The updates are typically incremental on an individual routing entry basis. </w:t>
      </w:r>
    </w:p>
    <w:p w:rsidR="000359F5" w:rsidRPr="00821D92" w:rsidRDefault="000359F5" w:rsidP="000359F5">
      <w:pPr>
        <w:rPr>
          <w:rFonts w:ascii="Calibri" w:eastAsia="Malgun Gothic" w:hAnsi="Calibri" w:cs="Batang"/>
          <w:b/>
          <w:lang w:val="en-GB" w:eastAsia="ko-KR"/>
        </w:rPr>
      </w:pPr>
      <w:r w:rsidRPr="00821D92">
        <w:rPr>
          <w:rFonts w:ascii="Calibri" w:eastAsia="Malgun Gothic" w:hAnsi="Calibri" w:cs="Batang"/>
          <w:b/>
          <w:lang w:val="en-GB" w:eastAsia="ko-KR"/>
        </w:rPr>
        <w:lastRenderedPageBreak/>
        <w:t xml:space="preserve">Observation 2: Route updates performed during normal operation of an IAB network typically happen on individual entries of routing tables. </w:t>
      </w:r>
    </w:p>
    <w:p w:rsidR="000359F5" w:rsidRPr="00821D92" w:rsidRDefault="000359F5" w:rsidP="000359F5">
      <w:pPr>
        <w:rPr>
          <w:rFonts w:ascii="Calibri" w:eastAsia="Malgun Gothic" w:hAnsi="Calibri" w:cs="Batang"/>
          <w:b/>
          <w:lang w:val="en-GB" w:eastAsia="ko-KR"/>
        </w:rPr>
      </w:pPr>
      <w:r w:rsidRPr="00821D92">
        <w:rPr>
          <w:rFonts w:ascii="Calibri" w:eastAsia="Malgun Gothic" w:hAnsi="Calibri" w:cs="Batang"/>
          <w:b/>
          <w:lang w:val="en-GB" w:eastAsia="ko-KR"/>
        </w:rPr>
        <w:t>Observation 3: Updating individual entries in routing tables may be the most common form of route update performed in an IAB network.</w:t>
      </w:r>
    </w:p>
    <w:p w:rsidR="000359F5" w:rsidRPr="000359F5" w:rsidRDefault="000359F5" w:rsidP="000359F5">
      <w:pPr>
        <w:rPr>
          <w:rFonts w:ascii="Calibri" w:eastAsia="Malgun Gothic" w:hAnsi="Calibri" w:cs="Batang"/>
          <w:b/>
          <w:lang w:val="en-GB" w:eastAsia="ko-KR"/>
        </w:rPr>
      </w:pPr>
      <w:r w:rsidRPr="000359F5">
        <w:rPr>
          <w:rFonts w:ascii="Calibri" w:eastAsia="Malgun Gothic" w:hAnsi="Calibri" w:cs="Batang"/>
          <w:b/>
          <w:lang w:val="en-GB" w:eastAsia="ko-KR"/>
        </w:rPr>
        <w:t>Observation 4: The most appropriate type of signalling to configure DL forwarding table entries at IAB nodes is UE-associated F1AP signa</w:t>
      </w:r>
      <w:r>
        <w:rPr>
          <w:rFonts w:ascii="Calibri" w:eastAsia="Malgun Gothic" w:hAnsi="Calibri" w:cs="Batang"/>
          <w:b/>
          <w:lang w:val="en-GB" w:eastAsia="ko-KR"/>
        </w:rPr>
        <w:t>l</w:t>
      </w:r>
      <w:r w:rsidRPr="000359F5">
        <w:rPr>
          <w:rFonts w:ascii="Calibri" w:eastAsia="Malgun Gothic" w:hAnsi="Calibri" w:cs="Batang"/>
          <w:b/>
          <w:lang w:val="en-GB" w:eastAsia="ko-KR"/>
        </w:rPr>
        <w:t xml:space="preserve">ling. </w:t>
      </w:r>
    </w:p>
    <w:p w:rsidR="000359F5" w:rsidRPr="004131D6" w:rsidRDefault="000359F5" w:rsidP="000359F5">
      <w:pPr>
        <w:rPr>
          <w:rFonts w:ascii="Calibri" w:eastAsia="Malgun Gothic" w:hAnsi="Calibri" w:cs="Batang"/>
          <w:b/>
          <w:lang w:val="en-GB" w:eastAsia="ko-KR"/>
        </w:rPr>
      </w:pPr>
      <w:r>
        <w:rPr>
          <w:rFonts w:ascii="Calibri" w:eastAsia="Malgun Gothic" w:hAnsi="Calibri" w:cs="Batang"/>
          <w:b/>
          <w:lang w:val="en-GB" w:eastAsia="ko-KR"/>
        </w:rPr>
        <w:t>Proposal 1: UE-associated F1AP signalling should be used to configure DL forwarding.</w:t>
      </w:r>
    </w:p>
    <w:sectPr w:rsidR="000359F5" w:rsidRPr="004131D6"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0375" w:rsidRDefault="00610375" w:rsidP="00424124">
      <w:pPr>
        <w:spacing w:before="0" w:after="0"/>
      </w:pPr>
      <w:r>
        <w:separator/>
      </w:r>
    </w:p>
  </w:endnote>
  <w:endnote w:type="continuationSeparator" w:id="0">
    <w:p w:rsidR="00610375" w:rsidRDefault="00610375"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0375" w:rsidRDefault="00610375" w:rsidP="00424124">
      <w:pPr>
        <w:spacing w:before="0" w:after="0"/>
      </w:pPr>
      <w:r>
        <w:separator/>
      </w:r>
    </w:p>
  </w:footnote>
  <w:footnote w:type="continuationSeparator" w:id="0">
    <w:p w:rsidR="00610375" w:rsidRDefault="00610375" w:rsidP="00424124">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9674A"/>
    <w:multiLevelType w:val="hybridMultilevel"/>
    <w:tmpl w:val="851CE96E"/>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123A96"/>
    <w:multiLevelType w:val="hybridMultilevel"/>
    <w:tmpl w:val="81307AE6"/>
    <w:lvl w:ilvl="0" w:tplc="04090001">
      <w:start w:val="1"/>
      <w:numFmt w:val="bullet"/>
      <w:lvlText w:val=""/>
      <w:lvlJc w:val="left"/>
      <w:pPr>
        <w:ind w:left="916" w:hanging="360"/>
      </w:pPr>
      <w:rPr>
        <w:rFonts w:ascii="Symbol" w:hAnsi="Symbol" w:hint="default"/>
      </w:rPr>
    </w:lvl>
    <w:lvl w:ilvl="1" w:tplc="04090003">
      <w:start w:val="1"/>
      <w:numFmt w:val="bullet"/>
      <w:lvlText w:val="o"/>
      <w:lvlJc w:val="left"/>
      <w:pPr>
        <w:ind w:left="1636" w:hanging="360"/>
      </w:pPr>
      <w:rPr>
        <w:rFonts w:ascii="Courier New" w:hAnsi="Courier New" w:cs="Courier New" w:hint="default"/>
      </w:rPr>
    </w:lvl>
    <w:lvl w:ilvl="2" w:tplc="04090005">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3" w15:restartNumberingAfterBreak="0">
    <w:nsid w:val="08DB63DD"/>
    <w:multiLevelType w:val="hybridMultilevel"/>
    <w:tmpl w:val="CB3A0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CC5DF1"/>
    <w:multiLevelType w:val="hybridMultilevel"/>
    <w:tmpl w:val="6DB884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9554FFD"/>
    <w:multiLevelType w:val="hybridMultilevel"/>
    <w:tmpl w:val="DFAC5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103957"/>
    <w:multiLevelType w:val="hybridMultilevel"/>
    <w:tmpl w:val="12081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C406853"/>
    <w:multiLevelType w:val="hybridMultilevel"/>
    <w:tmpl w:val="2710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5881470"/>
    <w:multiLevelType w:val="hybridMultilevel"/>
    <w:tmpl w:val="908E0520"/>
    <w:lvl w:ilvl="0" w:tplc="893C6BF8">
      <w:start w:val="55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6" w15:restartNumberingAfterBreak="0">
    <w:nsid w:val="6136288E"/>
    <w:multiLevelType w:val="hybridMultilevel"/>
    <w:tmpl w:val="294CBC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430757"/>
    <w:multiLevelType w:val="hybridMultilevel"/>
    <w:tmpl w:val="2AA8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F85588"/>
    <w:multiLevelType w:val="hybridMultilevel"/>
    <w:tmpl w:val="225CA8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A16EC5"/>
    <w:multiLevelType w:val="hybridMultilevel"/>
    <w:tmpl w:val="AD2CF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9BC21240"/>
    <w:lvl w:ilvl="0" w:tplc="0409000F">
      <w:start w:val="1"/>
      <w:numFmt w:val="bullet"/>
      <w:pStyle w:val="Agreement"/>
      <w:lvlText w:val=""/>
      <w:lvlJc w:val="left"/>
      <w:pPr>
        <w:tabs>
          <w:tab w:val="num" w:pos="1080"/>
        </w:tabs>
        <w:ind w:left="1080" w:hanging="360"/>
      </w:pPr>
      <w:rPr>
        <w:rFonts w:ascii="Symbol" w:hAnsi="Symbol" w:hint="default"/>
        <w:b/>
        <w:i w:val="0"/>
        <w:color w:val="auto"/>
        <w:sz w:val="22"/>
      </w:rPr>
    </w:lvl>
    <w:lvl w:ilvl="1" w:tplc="D602B2F4">
      <w:start w:val="1"/>
      <w:numFmt w:val="bullet"/>
      <w:lvlText w:val="o"/>
      <w:lvlJc w:val="left"/>
      <w:pPr>
        <w:tabs>
          <w:tab w:val="num" w:pos="901"/>
        </w:tabs>
        <w:ind w:left="901" w:hanging="360"/>
      </w:pPr>
      <w:rPr>
        <w:rFonts w:ascii="Courier New" w:hAnsi="Courier New" w:cs="Courier New" w:hint="default"/>
      </w:rPr>
    </w:lvl>
    <w:lvl w:ilvl="2" w:tplc="0409001B">
      <w:start w:val="1"/>
      <w:numFmt w:val="bullet"/>
      <w:lvlText w:val=""/>
      <w:lvlJc w:val="left"/>
      <w:pPr>
        <w:tabs>
          <w:tab w:val="num" w:pos="1621"/>
        </w:tabs>
        <w:ind w:left="1621" w:hanging="360"/>
      </w:pPr>
      <w:rPr>
        <w:rFonts w:ascii="Wingdings" w:hAnsi="Wingdings" w:hint="default"/>
      </w:rPr>
    </w:lvl>
    <w:lvl w:ilvl="3" w:tplc="0409000F" w:tentative="1">
      <w:start w:val="1"/>
      <w:numFmt w:val="bullet"/>
      <w:lvlText w:val=""/>
      <w:lvlJc w:val="left"/>
      <w:pPr>
        <w:tabs>
          <w:tab w:val="num" w:pos="2341"/>
        </w:tabs>
        <w:ind w:left="2341" w:hanging="360"/>
      </w:pPr>
      <w:rPr>
        <w:rFonts w:ascii="Symbol" w:hAnsi="Symbol" w:hint="default"/>
      </w:rPr>
    </w:lvl>
    <w:lvl w:ilvl="4" w:tplc="04090019" w:tentative="1">
      <w:start w:val="1"/>
      <w:numFmt w:val="bullet"/>
      <w:lvlText w:val="o"/>
      <w:lvlJc w:val="left"/>
      <w:pPr>
        <w:tabs>
          <w:tab w:val="num" w:pos="3061"/>
        </w:tabs>
        <w:ind w:left="3061" w:hanging="360"/>
      </w:pPr>
      <w:rPr>
        <w:rFonts w:ascii="Courier New" w:hAnsi="Courier New" w:cs="Courier New" w:hint="default"/>
      </w:rPr>
    </w:lvl>
    <w:lvl w:ilvl="5" w:tplc="0409001B" w:tentative="1">
      <w:start w:val="1"/>
      <w:numFmt w:val="bullet"/>
      <w:lvlText w:val=""/>
      <w:lvlJc w:val="left"/>
      <w:pPr>
        <w:tabs>
          <w:tab w:val="num" w:pos="3781"/>
        </w:tabs>
        <w:ind w:left="3781" w:hanging="360"/>
      </w:pPr>
      <w:rPr>
        <w:rFonts w:ascii="Wingdings" w:hAnsi="Wingdings" w:hint="default"/>
      </w:rPr>
    </w:lvl>
    <w:lvl w:ilvl="6" w:tplc="0409000F" w:tentative="1">
      <w:start w:val="1"/>
      <w:numFmt w:val="bullet"/>
      <w:lvlText w:val=""/>
      <w:lvlJc w:val="left"/>
      <w:pPr>
        <w:tabs>
          <w:tab w:val="num" w:pos="4501"/>
        </w:tabs>
        <w:ind w:left="4501" w:hanging="360"/>
      </w:pPr>
      <w:rPr>
        <w:rFonts w:ascii="Symbol" w:hAnsi="Symbol" w:hint="default"/>
      </w:rPr>
    </w:lvl>
    <w:lvl w:ilvl="7" w:tplc="04090019" w:tentative="1">
      <w:start w:val="1"/>
      <w:numFmt w:val="bullet"/>
      <w:lvlText w:val="o"/>
      <w:lvlJc w:val="left"/>
      <w:pPr>
        <w:tabs>
          <w:tab w:val="num" w:pos="5221"/>
        </w:tabs>
        <w:ind w:left="5221" w:hanging="360"/>
      </w:pPr>
      <w:rPr>
        <w:rFonts w:ascii="Courier New" w:hAnsi="Courier New" w:cs="Courier New" w:hint="default"/>
      </w:rPr>
    </w:lvl>
    <w:lvl w:ilvl="8" w:tplc="0409001B" w:tentative="1">
      <w:start w:val="1"/>
      <w:numFmt w:val="bullet"/>
      <w:lvlText w:val=""/>
      <w:lvlJc w:val="left"/>
      <w:pPr>
        <w:tabs>
          <w:tab w:val="num" w:pos="5941"/>
        </w:tabs>
        <w:ind w:left="5941" w:hanging="360"/>
      </w:pPr>
      <w:rPr>
        <w:rFonts w:ascii="Wingdings" w:hAnsi="Wingdings" w:hint="default"/>
      </w:rPr>
    </w:lvl>
  </w:abstractNum>
  <w:abstractNum w:abstractNumId="21" w15:restartNumberingAfterBreak="0">
    <w:nsid w:val="71064A36"/>
    <w:multiLevelType w:val="hybridMultilevel"/>
    <w:tmpl w:val="5E10E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202259"/>
    <w:multiLevelType w:val="hybridMultilevel"/>
    <w:tmpl w:val="C87261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6A02EB7"/>
    <w:multiLevelType w:val="hybridMultilevel"/>
    <w:tmpl w:val="DC9609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90A440A"/>
    <w:multiLevelType w:val="hybridMultilevel"/>
    <w:tmpl w:val="0BBEE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8"/>
  </w:num>
  <w:num w:numId="3">
    <w:abstractNumId w:val="15"/>
  </w:num>
  <w:num w:numId="4">
    <w:abstractNumId w:val="0"/>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num>
  <w:num w:numId="7">
    <w:abstractNumId w:val="6"/>
  </w:num>
  <w:num w:numId="8">
    <w:abstractNumId w:val="13"/>
  </w:num>
  <w:num w:numId="9">
    <w:abstractNumId w:val="2"/>
  </w:num>
  <w:num w:numId="10">
    <w:abstractNumId w:val="3"/>
  </w:num>
  <w:num w:numId="11">
    <w:abstractNumId w:val="17"/>
  </w:num>
  <w:num w:numId="12">
    <w:abstractNumId w:val="9"/>
  </w:num>
  <w:num w:numId="13">
    <w:abstractNumId w:val="10"/>
  </w:num>
  <w:num w:numId="14">
    <w:abstractNumId w:val="24"/>
  </w:num>
  <w:num w:numId="15">
    <w:abstractNumId w:val="1"/>
  </w:num>
  <w:num w:numId="16">
    <w:abstractNumId w:val="21"/>
  </w:num>
  <w:num w:numId="17">
    <w:abstractNumId w:val="14"/>
  </w:num>
  <w:num w:numId="18">
    <w:abstractNumId w:val="11"/>
  </w:num>
  <w:num w:numId="19">
    <w:abstractNumId w:val="5"/>
  </w:num>
  <w:num w:numId="20">
    <w:abstractNumId w:val="22"/>
  </w:num>
  <w:num w:numId="21">
    <w:abstractNumId w:val="20"/>
  </w:num>
  <w:num w:numId="22">
    <w:abstractNumId w:val="23"/>
  </w:num>
  <w:num w:numId="23">
    <w:abstractNumId w:val="7"/>
  </w:num>
  <w:num w:numId="24">
    <w:abstractNumId w:val="19"/>
  </w:num>
  <w:num w:numId="25">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4124"/>
    <w:rsid w:val="00001127"/>
    <w:rsid w:val="00001BBA"/>
    <w:rsid w:val="00001BF8"/>
    <w:rsid w:val="00004522"/>
    <w:rsid w:val="000052FF"/>
    <w:rsid w:val="00005D82"/>
    <w:rsid w:val="0001485D"/>
    <w:rsid w:val="000149EC"/>
    <w:rsid w:val="00020F1A"/>
    <w:rsid w:val="00032D47"/>
    <w:rsid w:val="000337FC"/>
    <w:rsid w:val="000359F5"/>
    <w:rsid w:val="00042177"/>
    <w:rsid w:val="000440EF"/>
    <w:rsid w:val="00044947"/>
    <w:rsid w:val="000463E4"/>
    <w:rsid w:val="00051B4B"/>
    <w:rsid w:val="00051EBB"/>
    <w:rsid w:val="0005289E"/>
    <w:rsid w:val="0005353F"/>
    <w:rsid w:val="000550BC"/>
    <w:rsid w:val="00057E9B"/>
    <w:rsid w:val="000643FA"/>
    <w:rsid w:val="00070728"/>
    <w:rsid w:val="000730C9"/>
    <w:rsid w:val="00074609"/>
    <w:rsid w:val="0007575F"/>
    <w:rsid w:val="00075B2C"/>
    <w:rsid w:val="00075FD1"/>
    <w:rsid w:val="00077712"/>
    <w:rsid w:val="00083800"/>
    <w:rsid w:val="00085800"/>
    <w:rsid w:val="000865E3"/>
    <w:rsid w:val="0009041F"/>
    <w:rsid w:val="000917C5"/>
    <w:rsid w:val="00094DA3"/>
    <w:rsid w:val="00097DC6"/>
    <w:rsid w:val="000A36A9"/>
    <w:rsid w:val="000B0720"/>
    <w:rsid w:val="000B58AF"/>
    <w:rsid w:val="000B6D99"/>
    <w:rsid w:val="000C05C0"/>
    <w:rsid w:val="000C21D0"/>
    <w:rsid w:val="000C57B9"/>
    <w:rsid w:val="000D176F"/>
    <w:rsid w:val="000D2EAA"/>
    <w:rsid w:val="000D38DC"/>
    <w:rsid w:val="000E2283"/>
    <w:rsid w:val="000E29D8"/>
    <w:rsid w:val="000E7524"/>
    <w:rsid w:val="000F259D"/>
    <w:rsid w:val="000F6CCA"/>
    <w:rsid w:val="0010303E"/>
    <w:rsid w:val="0011327D"/>
    <w:rsid w:val="00114145"/>
    <w:rsid w:val="0011588C"/>
    <w:rsid w:val="00116DA6"/>
    <w:rsid w:val="001279BC"/>
    <w:rsid w:val="00134C07"/>
    <w:rsid w:val="001356D6"/>
    <w:rsid w:val="00137E15"/>
    <w:rsid w:val="001417A8"/>
    <w:rsid w:val="00153793"/>
    <w:rsid w:val="00162B42"/>
    <w:rsid w:val="00164A98"/>
    <w:rsid w:val="00172743"/>
    <w:rsid w:val="00175301"/>
    <w:rsid w:val="00184E81"/>
    <w:rsid w:val="001901AC"/>
    <w:rsid w:val="00196027"/>
    <w:rsid w:val="001A5A68"/>
    <w:rsid w:val="001A6212"/>
    <w:rsid w:val="001A75E0"/>
    <w:rsid w:val="001B2705"/>
    <w:rsid w:val="001B7305"/>
    <w:rsid w:val="001B731B"/>
    <w:rsid w:val="001C0963"/>
    <w:rsid w:val="001C4ACE"/>
    <w:rsid w:val="001C699C"/>
    <w:rsid w:val="001E02F3"/>
    <w:rsid w:val="001E0CE1"/>
    <w:rsid w:val="001E404E"/>
    <w:rsid w:val="001E5602"/>
    <w:rsid w:val="001E58CC"/>
    <w:rsid w:val="001E6B7E"/>
    <w:rsid w:val="001F02DD"/>
    <w:rsid w:val="001F2A01"/>
    <w:rsid w:val="001F59ED"/>
    <w:rsid w:val="002013B3"/>
    <w:rsid w:val="00201870"/>
    <w:rsid w:val="002042FF"/>
    <w:rsid w:val="00207678"/>
    <w:rsid w:val="00211D37"/>
    <w:rsid w:val="00212204"/>
    <w:rsid w:val="0021262A"/>
    <w:rsid w:val="00216763"/>
    <w:rsid w:val="00222269"/>
    <w:rsid w:val="00222811"/>
    <w:rsid w:val="00222D3A"/>
    <w:rsid w:val="00225464"/>
    <w:rsid w:val="00233D70"/>
    <w:rsid w:val="00235373"/>
    <w:rsid w:val="00240145"/>
    <w:rsid w:val="00240506"/>
    <w:rsid w:val="00242080"/>
    <w:rsid w:val="00246D61"/>
    <w:rsid w:val="0024786A"/>
    <w:rsid w:val="0025058B"/>
    <w:rsid w:val="00255E63"/>
    <w:rsid w:val="00262116"/>
    <w:rsid w:val="002641FE"/>
    <w:rsid w:val="00265254"/>
    <w:rsid w:val="00267362"/>
    <w:rsid w:val="002725E8"/>
    <w:rsid w:val="00272EC2"/>
    <w:rsid w:val="00273B2A"/>
    <w:rsid w:val="0027434B"/>
    <w:rsid w:val="00274677"/>
    <w:rsid w:val="00276785"/>
    <w:rsid w:val="00277973"/>
    <w:rsid w:val="00287D4D"/>
    <w:rsid w:val="0029112F"/>
    <w:rsid w:val="0029147A"/>
    <w:rsid w:val="00297225"/>
    <w:rsid w:val="002A005E"/>
    <w:rsid w:val="002A0270"/>
    <w:rsid w:val="002A4327"/>
    <w:rsid w:val="002A66E2"/>
    <w:rsid w:val="002B6E52"/>
    <w:rsid w:val="002C0488"/>
    <w:rsid w:val="002C4097"/>
    <w:rsid w:val="002C594E"/>
    <w:rsid w:val="002D3D42"/>
    <w:rsid w:val="002D479B"/>
    <w:rsid w:val="002D6EC9"/>
    <w:rsid w:val="002D787B"/>
    <w:rsid w:val="002E188B"/>
    <w:rsid w:val="002E65B5"/>
    <w:rsid w:val="002F1C6C"/>
    <w:rsid w:val="002F2F26"/>
    <w:rsid w:val="002F4C25"/>
    <w:rsid w:val="00300129"/>
    <w:rsid w:val="003141F5"/>
    <w:rsid w:val="00315DC4"/>
    <w:rsid w:val="00317020"/>
    <w:rsid w:val="00320B4D"/>
    <w:rsid w:val="00326FF6"/>
    <w:rsid w:val="0032702B"/>
    <w:rsid w:val="00327A22"/>
    <w:rsid w:val="00332BB8"/>
    <w:rsid w:val="0033513A"/>
    <w:rsid w:val="00342130"/>
    <w:rsid w:val="00346605"/>
    <w:rsid w:val="00347824"/>
    <w:rsid w:val="0035318F"/>
    <w:rsid w:val="00354C01"/>
    <w:rsid w:val="0036306A"/>
    <w:rsid w:val="00365A78"/>
    <w:rsid w:val="00372594"/>
    <w:rsid w:val="003727DB"/>
    <w:rsid w:val="00385177"/>
    <w:rsid w:val="00386642"/>
    <w:rsid w:val="00392176"/>
    <w:rsid w:val="003921D6"/>
    <w:rsid w:val="00397058"/>
    <w:rsid w:val="003A0594"/>
    <w:rsid w:val="003A298A"/>
    <w:rsid w:val="003A3F9A"/>
    <w:rsid w:val="003A553B"/>
    <w:rsid w:val="003A566A"/>
    <w:rsid w:val="003B1EC9"/>
    <w:rsid w:val="003B5456"/>
    <w:rsid w:val="003C2392"/>
    <w:rsid w:val="003C2E75"/>
    <w:rsid w:val="003C3250"/>
    <w:rsid w:val="003E02B9"/>
    <w:rsid w:val="003E1304"/>
    <w:rsid w:val="003E35D4"/>
    <w:rsid w:val="003E7121"/>
    <w:rsid w:val="003F0731"/>
    <w:rsid w:val="003F33B4"/>
    <w:rsid w:val="004011AC"/>
    <w:rsid w:val="00402399"/>
    <w:rsid w:val="004043B6"/>
    <w:rsid w:val="00405F6D"/>
    <w:rsid w:val="004131D6"/>
    <w:rsid w:val="00424124"/>
    <w:rsid w:val="00431089"/>
    <w:rsid w:val="00434212"/>
    <w:rsid w:val="00440F6E"/>
    <w:rsid w:val="00443645"/>
    <w:rsid w:val="00443CD6"/>
    <w:rsid w:val="004552C9"/>
    <w:rsid w:val="004607AC"/>
    <w:rsid w:val="0046127E"/>
    <w:rsid w:val="00464389"/>
    <w:rsid w:val="00466E46"/>
    <w:rsid w:val="004678E1"/>
    <w:rsid w:val="004709B7"/>
    <w:rsid w:val="00473281"/>
    <w:rsid w:val="00473B68"/>
    <w:rsid w:val="00477F9F"/>
    <w:rsid w:val="0048301B"/>
    <w:rsid w:val="00494D73"/>
    <w:rsid w:val="004A5ABE"/>
    <w:rsid w:val="004A6424"/>
    <w:rsid w:val="004A69D0"/>
    <w:rsid w:val="004A6A82"/>
    <w:rsid w:val="004A7002"/>
    <w:rsid w:val="004A720A"/>
    <w:rsid w:val="004B6AA8"/>
    <w:rsid w:val="004B6E00"/>
    <w:rsid w:val="004C130E"/>
    <w:rsid w:val="004C186B"/>
    <w:rsid w:val="004C38DD"/>
    <w:rsid w:val="004C3F2E"/>
    <w:rsid w:val="004C4856"/>
    <w:rsid w:val="004C6DC3"/>
    <w:rsid w:val="004C6ED8"/>
    <w:rsid w:val="004C7784"/>
    <w:rsid w:val="004D453B"/>
    <w:rsid w:val="004D780D"/>
    <w:rsid w:val="004D7CF8"/>
    <w:rsid w:val="004E16A5"/>
    <w:rsid w:val="004E6BC0"/>
    <w:rsid w:val="004E6D3B"/>
    <w:rsid w:val="004E748E"/>
    <w:rsid w:val="005007E9"/>
    <w:rsid w:val="00501BE0"/>
    <w:rsid w:val="00503C66"/>
    <w:rsid w:val="00504C05"/>
    <w:rsid w:val="00504E5F"/>
    <w:rsid w:val="005055A6"/>
    <w:rsid w:val="00507060"/>
    <w:rsid w:val="00510A5F"/>
    <w:rsid w:val="0051179B"/>
    <w:rsid w:val="00512838"/>
    <w:rsid w:val="005131F9"/>
    <w:rsid w:val="0051424F"/>
    <w:rsid w:val="00523623"/>
    <w:rsid w:val="005249A6"/>
    <w:rsid w:val="005264EA"/>
    <w:rsid w:val="005300F0"/>
    <w:rsid w:val="005363F5"/>
    <w:rsid w:val="00541819"/>
    <w:rsid w:val="0054560C"/>
    <w:rsid w:val="00545FD3"/>
    <w:rsid w:val="0055464C"/>
    <w:rsid w:val="0056238B"/>
    <w:rsid w:val="00562645"/>
    <w:rsid w:val="00565BDB"/>
    <w:rsid w:val="005666A4"/>
    <w:rsid w:val="0057145F"/>
    <w:rsid w:val="005749E1"/>
    <w:rsid w:val="00575859"/>
    <w:rsid w:val="005758E7"/>
    <w:rsid w:val="005778C8"/>
    <w:rsid w:val="0058120D"/>
    <w:rsid w:val="0058506A"/>
    <w:rsid w:val="00591190"/>
    <w:rsid w:val="00591208"/>
    <w:rsid w:val="005A0577"/>
    <w:rsid w:val="005A18B4"/>
    <w:rsid w:val="005A60B4"/>
    <w:rsid w:val="005B47BD"/>
    <w:rsid w:val="005B69C2"/>
    <w:rsid w:val="005B6FA6"/>
    <w:rsid w:val="005C55D3"/>
    <w:rsid w:val="005D2C51"/>
    <w:rsid w:val="005D4F9E"/>
    <w:rsid w:val="005E5DCB"/>
    <w:rsid w:val="005F21BF"/>
    <w:rsid w:val="005F613D"/>
    <w:rsid w:val="005F705D"/>
    <w:rsid w:val="00600F57"/>
    <w:rsid w:val="00603015"/>
    <w:rsid w:val="00604F3E"/>
    <w:rsid w:val="0060603E"/>
    <w:rsid w:val="00610375"/>
    <w:rsid w:val="00611BA3"/>
    <w:rsid w:val="00613926"/>
    <w:rsid w:val="00621955"/>
    <w:rsid w:val="00632789"/>
    <w:rsid w:val="00633934"/>
    <w:rsid w:val="00634707"/>
    <w:rsid w:val="00636F9E"/>
    <w:rsid w:val="006439F2"/>
    <w:rsid w:val="00644034"/>
    <w:rsid w:val="006477B7"/>
    <w:rsid w:val="00652AC8"/>
    <w:rsid w:val="0065437E"/>
    <w:rsid w:val="0066013A"/>
    <w:rsid w:val="0066157D"/>
    <w:rsid w:val="00665936"/>
    <w:rsid w:val="006703A8"/>
    <w:rsid w:val="0067125A"/>
    <w:rsid w:val="00671898"/>
    <w:rsid w:val="00671E30"/>
    <w:rsid w:val="006756FB"/>
    <w:rsid w:val="00677BD0"/>
    <w:rsid w:val="00685B82"/>
    <w:rsid w:val="00685E11"/>
    <w:rsid w:val="0069705B"/>
    <w:rsid w:val="006A0EDC"/>
    <w:rsid w:val="006A18DB"/>
    <w:rsid w:val="006A2D2E"/>
    <w:rsid w:val="006A48D3"/>
    <w:rsid w:val="006B67B9"/>
    <w:rsid w:val="006B6C31"/>
    <w:rsid w:val="006C0BAC"/>
    <w:rsid w:val="006C452E"/>
    <w:rsid w:val="006C7692"/>
    <w:rsid w:val="006D2F17"/>
    <w:rsid w:val="006D6ABC"/>
    <w:rsid w:val="006E790B"/>
    <w:rsid w:val="006F055C"/>
    <w:rsid w:val="006F3E32"/>
    <w:rsid w:val="006F52D9"/>
    <w:rsid w:val="006F73F7"/>
    <w:rsid w:val="00702C40"/>
    <w:rsid w:val="00706685"/>
    <w:rsid w:val="00707438"/>
    <w:rsid w:val="00707D20"/>
    <w:rsid w:val="00710F58"/>
    <w:rsid w:val="00713175"/>
    <w:rsid w:val="00713382"/>
    <w:rsid w:val="00714B77"/>
    <w:rsid w:val="00714CA5"/>
    <w:rsid w:val="00721AD7"/>
    <w:rsid w:val="007225EF"/>
    <w:rsid w:val="00722BA6"/>
    <w:rsid w:val="00723DC5"/>
    <w:rsid w:val="00726B84"/>
    <w:rsid w:val="00727595"/>
    <w:rsid w:val="00727952"/>
    <w:rsid w:val="00730331"/>
    <w:rsid w:val="007316AF"/>
    <w:rsid w:val="007338D6"/>
    <w:rsid w:val="00736776"/>
    <w:rsid w:val="00740B36"/>
    <w:rsid w:val="007416A2"/>
    <w:rsid w:val="00745452"/>
    <w:rsid w:val="00747A6F"/>
    <w:rsid w:val="0075622F"/>
    <w:rsid w:val="0075669D"/>
    <w:rsid w:val="00757EA9"/>
    <w:rsid w:val="0076067D"/>
    <w:rsid w:val="00782CDC"/>
    <w:rsid w:val="007839F9"/>
    <w:rsid w:val="00784079"/>
    <w:rsid w:val="00784132"/>
    <w:rsid w:val="00786229"/>
    <w:rsid w:val="0078708D"/>
    <w:rsid w:val="00787145"/>
    <w:rsid w:val="00791D57"/>
    <w:rsid w:val="007A0744"/>
    <w:rsid w:val="007A2765"/>
    <w:rsid w:val="007A36D0"/>
    <w:rsid w:val="007B13E5"/>
    <w:rsid w:val="007B2F6B"/>
    <w:rsid w:val="007B473A"/>
    <w:rsid w:val="007C2993"/>
    <w:rsid w:val="007C4B85"/>
    <w:rsid w:val="007D0BB2"/>
    <w:rsid w:val="007D2C48"/>
    <w:rsid w:val="007E26FA"/>
    <w:rsid w:val="007E3546"/>
    <w:rsid w:val="007E52F3"/>
    <w:rsid w:val="007E546F"/>
    <w:rsid w:val="007F0AF3"/>
    <w:rsid w:val="007F1928"/>
    <w:rsid w:val="007F392E"/>
    <w:rsid w:val="00800F70"/>
    <w:rsid w:val="00802F47"/>
    <w:rsid w:val="00811A1B"/>
    <w:rsid w:val="00811FCD"/>
    <w:rsid w:val="00814815"/>
    <w:rsid w:val="00821D92"/>
    <w:rsid w:val="00824DED"/>
    <w:rsid w:val="00826E5A"/>
    <w:rsid w:val="0083713D"/>
    <w:rsid w:val="00840540"/>
    <w:rsid w:val="008437B2"/>
    <w:rsid w:val="00843F1C"/>
    <w:rsid w:val="00850DCE"/>
    <w:rsid w:val="00853591"/>
    <w:rsid w:val="00854FBB"/>
    <w:rsid w:val="0086373E"/>
    <w:rsid w:val="008661BA"/>
    <w:rsid w:val="008671A6"/>
    <w:rsid w:val="00871024"/>
    <w:rsid w:val="0087144B"/>
    <w:rsid w:val="00871CA8"/>
    <w:rsid w:val="00872D80"/>
    <w:rsid w:val="00872E80"/>
    <w:rsid w:val="008747AA"/>
    <w:rsid w:val="0087543D"/>
    <w:rsid w:val="00882DEE"/>
    <w:rsid w:val="00885004"/>
    <w:rsid w:val="00886940"/>
    <w:rsid w:val="00886B7B"/>
    <w:rsid w:val="00887AB4"/>
    <w:rsid w:val="00894290"/>
    <w:rsid w:val="008A25A1"/>
    <w:rsid w:val="008A3ABF"/>
    <w:rsid w:val="008A4A8B"/>
    <w:rsid w:val="008B39B6"/>
    <w:rsid w:val="008C1AFD"/>
    <w:rsid w:val="008C4B67"/>
    <w:rsid w:val="008D1AEF"/>
    <w:rsid w:val="008E48C2"/>
    <w:rsid w:val="008F0D8C"/>
    <w:rsid w:val="008F1BD1"/>
    <w:rsid w:val="008F2160"/>
    <w:rsid w:val="00901B67"/>
    <w:rsid w:val="0090339D"/>
    <w:rsid w:val="00905E86"/>
    <w:rsid w:val="009124E4"/>
    <w:rsid w:val="00917D0F"/>
    <w:rsid w:val="00924EA9"/>
    <w:rsid w:val="00925FA2"/>
    <w:rsid w:val="00926A9C"/>
    <w:rsid w:val="00927803"/>
    <w:rsid w:val="00933AFB"/>
    <w:rsid w:val="00940101"/>
    <w:rsid w:val="00940DAB"/>
    <w:rsid w:val="00941829"/>
    <w:rsid w:val="009445D2"/>
    <w:rsid w:val="009453B3"/>
    <w:rsid w:val="00954A35"/>
    <w:rsid w:val="009550DA"/>
    <w:rsid w:val="00957172"/>
    <w:rsid w:val="00957CD1"/>
    <w:rsid w:val="00961DB2"/>
    <w:rsid w:val="00971893"/>
    <w:rsid w:val="0097292F"/>
    <w:rsid w:val="009741D9"/>
    <w:rsid w:val="009750CC"/>
    <w:rsid w:val="00980746"/>
    <w:rsid w:val="00982CA4"/>
    <w:rsid w:val="00984235"/>
    <w:rsid w:val="00992432"/>
    <w:rsid w:val="00993D92"/>
    <w:rsid w:val="00995D90"/>
    <w:rsid w:val="009967BA"/>
    <w:rsid w:val="00997E4E"/>
    <w:rsid w:val="009A4D63"/>
    <w:rsid w:val="009A54FC"/>
    <w:rsid w:val="009B08C5"/>
    <w:rsid w:val="009B52C0"/>
    <w:rsid w:val="009B75E8"/>
    <w:rsid w:val="009C2167"/>
    <w:rsid w:val="009C21C2"/>
    <w:rsid w:val="009D46C1"/>
    <w:rsid w:val="009E0D02"/>
    <w:rsid w:val="009E4418"/>
    <w:rsid w:val="009E5838"/>
    <w:rsid w:val="00A0235E"/>
    <w:rsid w:val="00A04526"/>
    <w:rsid w:val="00A11704"/>
    <w:rsid w:val="00A11840"/>
    <w:rsid w:val="00A14282"/>
    <w:rsid w:val="00A21D13"/>
    <w:rsid w:val="00A22671"/>
    <w:rsid w:val="00A22C61"/>
    <w:rsid w:val="00A262E4"/>
    <w:rsid w:val="00A26EC3"/>
    <w:rsid w:val="00A300E0"/>
    <w:rsid w:val="00A3158B"/>
    <w:rsid w:val="00A34F57"/>
    <w:rsid w:val="00A359C7"/>
    <w:rsid w:val="00A41CF3"/>
    <w:rsid w:val="00A44DA4"/>
    <w:rsid w:val="00A456B1"/>
    <w:rsid w:val="00A4674D"/>
    <w:rsid w:val="00A547CE"/>
    <w:rsid w:val="00A55FF3"/>
    <w:rsid w:val="00A603CE"/>
    <w:rsid w:val="00A605F1"/>
    <w:rsid w:val="00A61CB6"/>
    <w:rsid w:val="00A64CF7"/>
    <w:rsid w:val="00A672BA"/>
    <w:rsid w:val="00A72B33"/>
    <w:rsid w:val="00A821EA"/>
    <w:rsid w:val="00A8721E"/>
    <w:rsid w:val="00A92495"/>
    <w:rsid w:val="00AA12B3"/>
    <w:rsid w:val="00AA2AE1"/>
    <w:rsid w:val="00AA5160"/>
    <w:rsid w:val="00AA5899"/>
    <w:rsid w:val="00AB0589"/>
    <w:rsid w:val="00AB75A3"/>
    <w:rsid w:val="00AB7FC6"/>
    <w:rsid w:val="00AC05AE"/>
    <w:rsid w:val="00AD0F30"/>
    <w:rsid w:val="00AD115D"/>
    <w:rsid w:val="00AD16AE"/>
    <w:rsid w:val="00AD6C53"/>
    <w:rsid w:val="00AE72F4"/>
    <w:rsid w:val="00AE7B02"/>
    <w:rsid w:val="00AE7CA4"/>
    <w:rsid w:val="00AF0A4B"/>
    <w:rsid w:val="00AF3BF2"/>
    <w:rsid w:val="00AF4BBC"/>
    <w:rsid w:val="00AF5875"/>
    <w:rsid w:val="00AF65DE"/>
    <w:rsid w:val="00AF733C"/>
    <w:rsid w:val="00B00828"/>
    <w:rsid w:val="00B01529"/>
    <w:rsid w:val="00B04278"/>
    <w:rsid w:val="00B12672"/>
    <w:rsid w:val="00B17406"/>
    <w:rsid w:val="00B21299"/>
    <w:rsid w:val="00B2434D"/>
    <w:rsid w:val="00B24D29"/>
    <w:rsid w:val="00B32216"/>
    <w:rsid w:val="00B34716"/>
    <w:rsid w:val="00B3707E"/>
    <w:rsid w:val="00B40DE1"/>
    <w:rsid w:val="00B55FA2"/>
    <w:rsid w:val="00B61A13"/>
    <w:rsid w:val="00B6232D"/>
    <w:rsid w:val="00B648CA"/>
    <w:rsid w:val="00B714C9"/>
    <w:rsid w:val="00B74894"/>
    <w:rsid w:val="00B749FB"/>
    <w:rsid w:val="00B75FF7"/>
    <w:rsid w:val="00B7656A"/>
    <w:rsid w:val="00B82B83"/>
    <w:rsid w:val="00B909F7"/>
    <w:rsid w:val="00B96A24"/>
    <w:rsid w:val="00BA677D"/>
    <w:rsid w:val="00BA6FDB"/>
    <w:rsid w:val="00BB02D4"/>
    <w:rsid w:val="00BB02ED"/>
    <w:rsid w:val="00BB3CBF"/>
    <w:rsid w:val="00BB5132"/>
    <w:rsid w:val="00BB6E66"/>
    <w:rsid w:val="00BC31F9"/>
    <w:rsid w:val="00BC6F83"/>
    <w:rsid w:val="00BC704C"/>
    <w:rsid w:val="00BD15E1"/>
    <w:rsid w:val="00BD2886"/>
    <w:rsid w:val="00BD34B4"/>
    <w:rsid w:val="00BD43CB"/>
    <w:rsid w:val="00BE26B4"/>
    <w:rsid w:val="00BF0257"/>
    <w:rsid w:val="00BF2C5D"/>
    <w:rsid w:val="00BF31E3"/>
    <w:rsid w:val="00BF5F1C"/>
    <w:rsid w:val="00C04E8A"/>
    <w:rsid w:val="00C07731"/>
    <w:rsid w:val="00C1262A"/>
    <w:rsid w:val="00C17E83"/>
    <w:rsid w:val="00C218A9"/>
    <w:rsid w:val="00C261F4"/>
    <w:rsid w:val="00C30C6F"/>
    <w:rsid w:val="00C408C7"/>
    <w:rsid w:val="00C40BE6"/>
    <w:rsid w:val="00C47EE0"/>
    <w:rsid w:val="00C534CA"/>
    <w:rsid w:val="00C55D8F"/>
    <w:rsid w:val="00C63006"/>
    <w:rsid w:val="00C67568"/>
    <w:rsid w:val="00C7007B"/>
    <w:rsid w:val="00C71871"/>
    <w:rsid w:val="00C724F1"/>
    <w:rsid w:val="00C735F1"/>
    <w:rsid w:val="00C913B6"/>
    <w:rsid w:val="00C91C5E"/>
    <w:rsid w:val="00C92359"/>
    <w:rsid w:val="00C92E44"/>
    <w:rsid w:val="00CA6EA3"/>
    <w:rsid w:val="00CB15A7"/>
    <w:rsid w:val="00CB6D97"/>
    <w:rsid w:val="00CC09CE"/>
    <w:rsid w:val="00CD0E88"/>
    <w:rsid w:val="00CD7B54"/>
    <w:rsid w:val="00CE0C9D"/>
    <w:rsid w:val="00CE1FF5"/>
    <w:rsid w:val="00D10682"/>
    <w:rsid w:val="00D134C5"/>
    <w:rsid w:val="00D23CDC"/>
    <w:rsid w:val="00D26593"/>
    <w:rsid w:val="00D268EB"/>
    <w:rsid w:val="00D26CFF"/>
    <w:rsid w:val="00D274C6"/>
    <w:rsid w:val="00D27AF6"/>
    <w:rsid w:val="00D37270"/>
    <w:rsid w:val="00D446F1"/>
    <w:rsid w:val="00D456D8"/>
    <w:rsid w:val="00D45A0E"/>
    <w:rsid w:val="00D4645D"/>
    <w:rsid w:val="00D4758C"/>
    <w:rsid w:val="00D50169"/>
    <w:rsid w:val="00D5391C"/>
    <w:rsid w:val="00D55C24"/>
    <w:rsid w:val="00D55FAB"/>
    <w:rsid w:val="00D56786"/>
    <w:rsid w:val="00D61EAB"/>
    <w:rsid w:val="00D6706B"/>
    <w:rsid w:val="00D701D3"/>
    <w:rsid w:val="00D724F9"/>
    <w:rsid w:val="00D7445F"/>
    <w:rsid w:val="00D91E8D"/>
    <w:rsid w:val="00D92B1D"/>
    <w:rsid w:val="00D93FEB"/>
    <w:rsid w:val="00DB0323"/>
    <w:rsid w:val="00DB04CF"/>
    <w:rsid w:val="00DB1FA7"/>
    <w:rsid w:val="00DB3BFC"/>
    <w:rsid w:val="00DC0E31"/>
    <w:rsid w:val="00DC4FEF"/>
    <w:rsid w:val="00DC5659"/>
    <w:rsid w:val="00DC70D0"/>
    <w:rsid w:val="00DC7DD6"/>
    <w:rsid w:val="00DD3971"/>
    <w:rsid w:val="00DD663E"/>
    <w:rsid w:val="00DE2A3F"/>
    <w:rsid w:val="00DF5F45"/>
    <w:rsid w:val="00E03E65"/>
    <w:rsid w:val="00E06B55"/>
    <w:rsid w:val="00E13146"/>
    <w:rsid w:val="00E16C01"/>
    <w:rsid w:val="00E174FC"/>
    <w:rsid w:val="00E20070"/>
    <w:rsid w:val="00E20994"/>
    <w:rsid w:val="00E2157A"/>
    <w:rsid w:val="00E22124"/>
    <w:rsid w:val="00E261AD"/>
    <w:rsid w:val="00E324C0"/>
    <w:rsid w:val="00E40344"/>
    <w:rsid w:val="00E40E4D"/>
    <w:rsid w:val="00E4377A"/>
    <w:rsid w:val="00E46D61"/>
    <w:rsid w:val="00E54061"/>
    <w:rsid w:val="00E545F2"/>
    <w:rsid w:val="00E54CC6"/>
    <w:rsid w:val="00E56C7E"/>
    <w:rsid w:val="00E576BD"/>
    <w:rsid w:val="00E57BE9"/>
    <w:rsid w:val="00E604D6"/>
    <w:rsid w:val="00E67086"/>
    <w:rsid w:val="00E70DD5"/>
    <w:rsid w:val="00E851C8"/>
    <w:rsid w:val="00E857E4"/>
    <w:rsid w:val="00E85B05"/>
    <w:rsid w:val="00E9139D"/>
    <w:rsid w:val="00E92487"/>
    <w:rsid w:val="00E92812"/>
    <w:rsid w:val="00EA17FF"/>
    <w:rsid w:val="00EA26E5"/>
    <w:rsid w:val="00EA3B02"/>
    <w:rsid w:val="00EA524D"/>
    <w:rsid w:val="00EA5A59"/>
    <w:rsid w:val="00EA6213"/>
    <w:rsid w:val="00EB055B"/>
    <w:rsid w:val="00EB0C39"/>
    <w:rsid w:val="00EB3301"/>
    <w:rsid w:val="00EB588F"/>
    <w:rsid w:val="00EE2068"/>
    <w:rsid w:val="00EE4A18"/>
    <w:rsid w:val="00EF1F69"/>
    <w:rsid w:val="00EF61D1"/>
    <w:rsid w:val="00F05333"/>
    <w:rsid w:val="00F1311C"/>
    <w:rsid w:val="00F154D0"/>
    <w:rsid w:val="00F20DFF"/>
    <w:rsid w:val="00F246F5"/>
    <w:rsid w:val="00F261D6"/>
    <w:rsid w:val="00F26D45"/>
    <w:rsid w:val="00F30C84"/>
    <w:rsid w:val="00F3161F"/>
    <w:rsid w:val="00F35704"/>
    <w:rsid w:val="00F35911"/>
    <w:rsid w:val="00F35DD7"/>
    <w:rsid w:val="00F42D43"/>
    <w:rsid w:val="00F463C9"/>
    <w:rsid w:val="00F57965"/>
    <w:rsid w:val="00F62702"/>
    <w:rsid w:val="00F62C88"/>
    <w:rsid w:val="00F71810"/>
    <w:rsid w:val="00F72ABE"/>
    <w:rsid w:val="00F72B1B"/>
    <w:rsid w:val="00F73933"/>
    <w:rsid w:val="00F7596C"/>
    <w:rsid w:val="00F75F2B"/>
    <w:rsid w:val="00F76733"/>
    <w:rsid w:val="00F76A86"/>
    <w:rsid w:val="00F77E12"/>
    <w:rsid w:val="00F814DE"/>
    <w:rsid w:val="00F82906"/>
    <w:rsid w:val="00F86EE6"/>
    <w:rsid w:val="00F90045"/>
    <w:rsid w:val="00F925FE"/>
    <w:rsid w:val="00F959A1"/>
    <w:rsid w:val="00FA0472"/>
    <w:rsid w:val="00FA28D1"/>
    <w:rsid w:val="00FA6558"/>
    <w:rsid w:val="00FB2665"/>
    <w:rsid w:val="00FC3DE0"/>
    <w:rsid w:val="00FC61FD"/>
    <w:rsid w:val="00FD09FC"/>
    <w:rsid w:val="00FD2C8C"/>
    <w:rsid w:val="00FD489B"/>
    <w:rsid w:val="00FD530D"/>
    <w:rsid w:val="00FD6F1A"/>
    <w:rsid w:val="00FD791D"/>
    <w:rsid w:val="00FE0217"/>
    <w:rsid w:val="00FE6C15"/>
    <w:rsid w:val="00FF02B6"/>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BD49DA8-C80B-4A5A-97E0-EDD70C14F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목록 단락,リスト段落,?? ??,?????,????,Lista1,列出段落,列出段落1,中等深浅网格 1 - 着色 21"/>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paragraph" w:customStyle="1" w:styleId="3GPPHeader">
    <w:name w:val="3GPP_Header"/>
    <w:basedOn w:val="BodyText"/>
    <w:rsid w:val="001F02DD"/>
    <w:pPr>
      <w:tabs>
        <w:tab w:val="left" w:pos="1701"/>
        <w:tab w:val="right" w:pos="9639"/>
      </w:tabs>
      <w:spacing w:before="0" w:after="240" w:line="259" w:lineRule="auto"/>
    </w:pPr>
    <w:rPr>
      <w:rFonts w:eastAsiaTheme="minorHAnsi" w:cstheme="minorBidi"/>
      <w:b/>
      <w:sz w:val="24"/>
      <w:szCs w:val="22"/>
      <w:lang w:eastAsia="zh-CN"/>
    </w:rPr>
  </w:style>
  <w:style w:type="paragraph" w:styleId="BodyText">
    <w:name w:val="Body Text"/>
    <w:basedOn w:val="Normal"/>
    <w:link w:val="BodyTextChar"/>
    <w:uiPriority w:val="99"/>
    <w:semiHidden/>
    <w:unhideWhenUsed/>
    <w:rsid w:val="001F02DD"/>
  </w:style>
  <w:style w:type="character" w:customStyle="1" w:styleId="BodyTextChar">
    <w:name w:val="Body Text Char"/>
    <w:basedOn w:val="DefaultParagraphFont"/>
    <w:link w:val="BodyText"/>
    <w:uiPriority w:val="99"/>
    <w:semiHidden/>
    <w:rsid w:val="001F02DD"/>
    <w:rPr>
      <w:rFonts w:ascii="Arial" w:eastAsia="Times New Roman" w:hAnsi="Arial"/>
    </w:rPr>
  </w:style>
  <w:style w:type="character" w:customStyle="1" w:styleId="ListParagraphChar">
    <w:name w:val="List Paragraph Char"/>
    <w:aliases w:val="- Bullets Char,목록 단락 Char,リスト段落 Char,?? ?? Char,????? Char,???? Char,Lista1 Char,列出段落 Char,列出段落1 Char,中等深浅网格 1 - 着色 21 Char"/>
    <w:link w:val="ListParagraph"/>
    <w:uiPriority w:val="34"/>
    <w:qFormat/>
    <w:locked/>
    <w:rsid w:val="0029112F"/>
    <w:rPr>
      <w:rFonts w:ascii="Arial" w:eastAsia="Times New Roman" w:hAnsi="Arial"/>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1E02F3"/>
    <w:rPr>
      <w:rFonts w:ascii="Times New Roman" w:eastAsia="Times New Roman" w:hAnsi="Times New Roman"/>
      <w:b/>
      <w:bCs/>
      <w:sz w:val="22"/>
      <w:lang w:val="en-GB" w:eastAsia="zh-CN"/>
    </w:rPr>
  </w:style>
  <w:style w:type="paragraph" w:customStyle="1" w:styleId="3GPPNormalText">
    <w:name w:val="3GPP Normal Text"/>
    <w:basedOn w:val="BodyText"/>
    <w:link w:val="3GPPNormalTextChar"/>
    <w:qFormat/>
    <w:rsid w:val="002013B3"/>
    <w:pPr>
      <w:spacing w:before="0"/>
      <w:ind w:left="720" w:hanging="720"/>
    </w:pPr>
    <w:rPr>
      <w:rFonts w:ascii="Times New Roman" w:eastAsia="MS Mincho" w:hAnsi="Times New Roman"/>
      <w:sz w:val="22"/>
      <w:szCs w:val="24"/>
      <w:lang w:val="x-none" w:eastAsia="x-none"/>
    </w:rPr>
  </w:style>
  <w:style w:type="character" w:customStyle="1" w:styleId="3GPPNormalTextChar">
    <w:name w:val="3GPP Normal Text Char"/>
    <w:link w:val="3GPPNormalText"/>
    <w:rsid w:val="002013B3"/>
    <w:rPr>
      <w:rFonts w:ascii="Times New Roman" w:eastAsia="MS Mincho" w:hAnsi="Times New Roman"/>
      <w:sz w:val="22"/>
      <w:szCs w:val="24"/>
      <w:lang w:val="x-none" w:eastAsia="x-none"/>
    </w:rPr>
  </w:style>
  <w:style w:type="table" w:styleId="TableGrid">
    <w:name w:val="Table Grid"/>
    <w:basedOn w:val="TableNormal"/>
    <w:uiPriority w:val="39"/>
    <w:rsid w:val="00636F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rsid w:val="002F4C25"/>
    <w:pPr>
      <w:widowControl w:val="0"/>
      <w:autoSpaceDE w:val="0"/>
      <w:autoSpaceDN w:val="0"/>
      <w:adjustRightInd w:val="0"/>
      <w:snapToGrid w:val="0"/>
      <w:spacing w:before="0" w:afterLines="50" w:after="0" w:line="264" w:lineRule="auto"/>
    </w:pPr>
    <w:rPr>
      <w:rFonts w:ascii="Times New Roman" w:eastAsia="Batang" w:hAnsi="Times New Roman"/>
      <w:kern w:val="2"/>
      <w:sz w:val="22"/>
      <w:szCs w:val="24"/>
      <w:lang w:val="en-GB" w:eastAsia="ko-KR"/>
    </w:rPr>
  </w:style>
  <w:style w:type="character" w:customStyle="1" w:styleId="LGTdocChar">
    <w:name w:val="LGTdoc_본문 Char"/>
    <w:link w:val="LGTdoc"/>
    <w:rsid w:val="002F4C25"/>
    <w:rPr>
      <w:rFonts w:ascii="Times New Roman" w:eastAsia="Batang" w:hAnsi="Times New Roman"/>
      <w:kern w:val="2"/>
      <w:sz w:val="22"/>
      <w:szCs w:val="24"/>
      <w:lang w:val="en-GB" w:eastAsia="ko-KR"/>
    </w:rPr>
  </w:style>
  <w:style w:type="paragraph" w:customStyle="1" w:styleId="B1">
    <w:name w:val="B1"/>
    <w:basedOn w:val="List"/>
    <w:link w:val="B1Char"/>
    <w:rsid w:val="00042177"/>
    <w:pPr>
      <w:overflowPunct w:val="0"/>
      <w:autoSpaceDE w:val="0"/>
      <w:autoSpaceDN w:val="0"/>
      <w:adjustRightInd w:val="0"/>
      <w:spacing w:before="0" w:after="180"/>
      <w:ind w:left="568" w:hanging="284"/>
      <w:contextualSpacing w:val="0"/>
      <w:jc w:val="left"/>
      <w:textAlignment w:val="baseline"/>
    </w:pPr>
    <w:rPr>
      <w:rFonts w:ascii="Times New Roman" w:hAnsi="Times New Roman"/>
      <w:lang w:val="x-none" w:eastAsia="x-none"/>
    </w:rPr>
  </w:style>
  <w:style w:type="character" w:customStyle="1" w:styleId="B1Char">
    <w:name w:val="B1 Char"/>
    <w:link w:val="B1"/>
    <w:rsid w:val="00042177"/>
    <w:rPr>
      <w:rFonts w:ascii="Times New Roman" w:eastAsia="Times New Roman" w:hAnsi="Times New Roman"/>
      <w:lang w:val="x-none" w:eastAsia="x-none"/>
    </w:rPr>
  </w:style>
  <w:style w:type="paragraph" w:customStyle="1" w:styleId="B2">
    <w:name w:val="B2"/>
    <w:basedOn w:val="List2"/>
    <w:link w:val="B2Char"/>
    <w:rsid w:val="00042177"/>
    <w:pPr>
      <w:overflowPunct w:val="0"/>
      <w:autoSpaceDE w:val="0"/>
      <w:autoSpaceDN w:val="0"/>
      <w:adjustRightInd w:val="0"/>
      <w:spacing w:before="0" w:after="180"/>
      <w:ind w:left="851" w:hanging="284"/>
      <w:contextualSpacing w:val="0"/>
      <w:jc w:val="left"/>
      <w:textAlignment w:val="baseline"/>
    </w:pPr>
    <w:rPr>
      <w:rFonts w:ascii="Times New Roman" w:hAnsi="Times New Roman"/>
      <w:lang w:val="x-none" w:eastAsia="x-none"/>
    </w:rPr>
  </w:style>
  <w:style w:type="character" w:customStyle="1" w:styleId="B2Char">
    <w:name w:val="B2 Char"/>
    <w:link w:val="B2"/>
    <w:qFormat/>
    <w:rsid w:val="00042177"/>
    <w:rPr>
      <w:rFonts w:ascii="Times New Roman" w:eastAsia="Times New Roman" w:hAnsi="Times New Roman"/>
      <w:lang w:val="x-none" w:eastAsia="x-none"/>
    </w:rPr>
  </w:style>
  <w:style w:type="paragraph" w:styleId="List">
    <w:name w:val="List"/>
    <w:basedOn w:val="Normal"/>
    <w:uiPriority w:val="99"/>
    <w:semiHidden/>
    <w:unhideWhenUsed/>
    <w:rsid w:val="00042177"/>
    <w:pPr>
      <w:ind w:left="360" w:hanging="360"/>
      <w:contextualSpacing/>
    </w:pPr>
  </w:style>
  <w:style w:type="character" w:styleId="PlaceholderText">
    <w:name w:val="Placeholder Text"/>
    <w:basedOn w:val="DefaultParagraphFont"/>
    <w:uiPriority w:val="99"/>
    <w:semiHidden/>
    <w:rsid w:val="00FD09FC"/>
    <w:rPr>
      <w:color w:val="808080"/>
    </w:rPr>
  </w:style>
  <w:style w:type="paragraph" w:customStyle="1" w:styleId="Agreement">
    <w:name w:val="Agreement"/>
    <w:basedOn w:val="Normal"/>
    <w:next w:val="Doc-text2"/>
    <w:qFormat/>
    <w:rsid w:val="00207678"/>
    <w:pPr>
      <w:numPr>
        <w:numId w:val="21"/>
      </w:numPr>
      <w:overflowPunct w:val="0"/>
      <w:autoSpaceDE w:val="0"/>
      <w:autoSpaceDN w:val="0"/>
      <w:adjustRightInd w:val="0"/>
      <w:spacing w:after="180"/>
      <w:jc w:val="left"/>
      <w:textAlignment w:val="baseline"/>
    </w:pPr>
    <w:rPr>
      <w:b/>
      <w:lang w:val="en-GB" w:eastAsia="ja-JP"/>
    </w:rPr>
  </w:style>
  <w:style w:type="paragraph" w:customStyle="1" w:styleId="TH">
    <w:name w:val="TH"/>
    <w:basedOn w:val="Normal"/>
    <w:rsid w:val="00562645"/>
    <w:pPr>
      <w:keepNext/>
      <w:keepLines/>
      <w:overflowPunct w:val="0"/>
      <w:autoSpaceDE w:val="0"/>
      <w:autoSpaceDN w:val="0"/>
      <w:adjustRightInd w:val="0"/>
      <w:spacing w:after="180"/>
      <w:jc w:val="center"/>
      <w:textAlignment w:val="baseline"/>
    </w:pPr>
    <w:rPr>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18027819">
      <w:bodyDiv w:val="1"/>
      <w:marLeft w:val="0"/>
      <w:marRight w:val="0"/>
      <w:marTop w:val="0"/>
      <w:marBottom w:val="0"/>
      <w:divBdr>
        <w:top w:val="none" w:sz="0" w:space="0" w:color="auto"/>
        <w:left w:val="none" w:sz="0" w:space="0" w:color="auto"/>
        <w:bottom w:val="none" w:sz="0" w:space="0" w:color="auto"/>
        <w:right w:val="none" w:sz="0" w:space="0" w:color="auto"/>
      </w:divBdr>
      <w:divsChild>
        <w:div w:id="1512722078">
          <w:marLeft w:val="0"/>
          <w:marRight w:val="0"/>
          <w:marTop w:val="0"/>
          <w:marBottom w:val="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792863830">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87850501">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B6827D-A2BA-43D1-B9F4-90B4ADE01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264</TotalTime>
  <Pages>3</Pages>
  <Words>1076</Words>
  <Characters>6134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7196</CharactersWithSpaces>
  <SharedDoc>false</SharedDoc>
  <HLinks>
    <vt:vector size="18" baseType="variant">
      <vt:variant>
        <vt:i4>7143427</vt:i4>
      </vt:variant>
      <vt:variant>
        <vt:i4>5871</vt:i4>
      </vt:variant>
      <vt:variant>
        <vt:i4>1026</vt:i4>
      </vt:variant>
      <vt:variant>
        <vt:i4>1</vt:i4>
      </vt:variant>
      <vt:variant>
        <vt:lpwstr>cid:image005.png@01D3944D.5F473090</vt:lpwstr>
      </vt:variant>
      <vt:variant>
        <vt:lpwstr/>
      </vt:variant>
      <vt:variant>
        <vt:i4>7143427</vt:i4>
      </vt:variant>
      <vt:variant>
        <vt:i4>10781</vt:i4>
      </vt:variant>
      <vt:variant>
        <vt:i4>1027</vt:i4>
      </vt:variant>
      <vt:variant>
        <vt:i4>1</vt:i4>
      </vt:variant>
      <vt:variant>
        <vt:lpwstr>cid:image005.png@01D3944D.5F473090</vt:lpwstr>
      </vt:variant>
      <vt:variant>
        <vt:lpwstr/>
      </vt:variant>
      <vt:variant>
        <vt:i4>4128780</vt:i4>
      </vt:variant>
      <vt:variant>
        <vt:i4>12558</vt:i4>
      </vt:variant>
      <vt:variant>
        <vt:i4>1029</vt:i4>
      </vt:variant>
      <vt:variant>
        <vt:i4>1</vt:i4>
      </vt:variant>
      <vt:variant>
        <vt:lpwstr>cid:image002.png@01D39440.045232F0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Majmundar, Milap</cp:lastModifiedBy>
  <cp:revision>13</cp:revision>
  <cp:lastPrinted>2018-09-28T20:14:00Z</cp:lastPrinted>
  <dcterms:created xsi:type="dcterms:W3CDTF">2019-08-07T18:28:00Z</dcterms:created>
  <dcterms:modified xsi:type="dcterms:W3CDTF">2019-08-16T17:01:00Z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